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602ED8">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jc w:val="both"/>
        <w:textAlignment w:val="auto"/>
        <w:rPr>
          <w:rFonts w:hint="eastAsia" w:ascii="宋体" w:hAnsi="宋体" w:eastAsia="方正黑体_GBK" w:cs="方正黑体_GBK"/>
          <w:b w:val="0"/>
          <w:bCs w:val="0"/>
          <w:strike w:val="0"/>
          <w:dstrike w:val="0"/>
          <w:color w:val="000000" w:themeColor="text1"/>
          <w:spacing w:val="0"/>
          <w:sz w:val="34"/>
          <w:szCs w:val="34"/>
          <w:u w:val="none"/>
          <w:lang w:val="en-US" w:eastAsia="zh-CN"/>
          <w14:textFill>
            <w14:solidFill>
              <w14:schemeClr w14:val="tx1"/>
            </w14:solidFill>
          </w14:textFill>
        </w:rPr>
      </w:pPr>
      <w:r>
        <w:rPr>
          <w:rFonts w:hint="eastAsia" w:ascii="宋体" w:hAnsi="宋体" w:eastAsia="方正黑体_GBK" w:cs="方正黑体_GBK"/>
          <w:b w:val="0"/>
          <w:bCs w:val="0"/>
          <w:strike w:val="0"/>
          <w:dstrike w:val="0"/>
          <w:color w:val="000000" w:themeColor="text1"/>
          <w:spacing w:val="0"/>
          <w:sz w:val="34"/>
          <w:szCs w:val="34"/>
          <w:u w:val="none"/>
          <w:lang w:val="en-US" w:eastAsia="zh-CN"/>
          <w14:textFill>
            <w14:solidFill>
              <w14:schemeClr w14:val="tx1"/>
            </w14:solidFill>
          </w14:textFill>
        </w:rPr>
        <w:t>附件4：</w:t>
      </w:r>
    </w:p>
    <w:p w14:paraId="63E91A45">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color w:val="000000" w:themeColor="text1"/>
          <w:sz w:val="44"/>
          <w:szCs w:val="44"/>
          <w:u w:val="none"/>
          <w:lang w:eastAsia="zh-CN"/>
          <w14:textFill>
            <w14:solidFill>
              <w14:schemeClr w14:val="tx1"/>
            </w14:solidFill>
          </w14:textFill>
        </w:rPr>
      </w:pPr>
      <w:r>
        <w:rPr>
          <w:rFonts w:hint="eastAsia" w:ascii="方正小标宋_GBK" w:hAnsi="方正小标宋_GBK" w:eastAsia="方正小标宋_GBK" w:cs="方正小标宋_GBK"/>
          <w:color w:val="000000" w:themeColor="text1"/>
          <w:sz w:val="44"/>
          <w:szCs w:val="44"/>
          <w:u w:val="none"/>
          <w:lang w:eastAsia="zh-CN"/>
          <w14:textFill>
            <w14:solidFill>
              <w14:schemeClr w14:val="tx1"/>
            </w14:solidFill>
          </w14:textFill>
        </w:rPr>
        <w:t>阜新市彰武草原生态恢复示范区</w:t>
      </w:r>
    </w:p>
    <w:p w14:paraId="5BCA913A">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color w:val="000000" w:themeColor="text1"/>
          <w:sz w:val="44"/>
          <w:szCs w:val="44"/>
          <w:u w:val="none"/>
          <w:lang w:val="en-US" w:eastAsia="zh-CN"/>
          <w14:textFill>
            <w14:solidFill>
              <w14:schemeClr w14:val="tx1"/>
            </w14:solidFill>
          </w14:textFill>
        </w:rPr>
      </w:pPr>
      <w:r>
        <w:rPr>
          <w:rFonts w:hint="eastAsia" w:ascii="方正小标宋_GBK" w:hAnsi="方正小标宋_GBK" w:eastAsia="方正小标宋_GBK" w:cs="方正小标宋_GBK"/>
          <w:color w:val="000000" w:themeColor="text1"/>
          <w:sz w:val="44"/>
          <w:szCs w:val="44"/>
          <w:u w:val="none"/>
          <w:lang w:val="en-US" w:eastAsia="zh-CN"/>
          <w14:textFill>
            <w14:solidFill>
              <w14:schemeClr w14:val="tx1"/>
            </w14:solidFill>
          </w14:textFill>
        </w:rPr>
        <w:t>文旅产业发展工作方案</w:t>
      </w:r>
    </w:p>
    <w:p w14:paraId="390DA945">
      <w:pPr>
        <w:keepNext w:val="0"/>
        <w:keepLines w:val="0"/>
        <w:pageBreakBefore w:val="0"/>
        <w:kinsoku/>
        <w:wordWrap/>
        <w:overflowPunct/>
        <w:topLinePunct w:val="0"/>
        <w:autoSpaceDE/>
        <w:autoSpaceDN/>
        <w:bidi w:val="0"/>
        <w:adjustRightInd/>
        <w:snapToGrid/>
        <w:spacing w:beforeAutospacing="0" w:afterAutospacing="0" w:line="580" w:lineRule="exact"/>
        <w:ind w:left="0" w:leftChars="0"/>
        <w:jc w:val="center"/>
        <w:textAlignment w:val="auto"/>
        <w:rPr>
          <w:rFonts w:hint="eastAsia" w:ascii="宋体" w:hAnsi="宋体" w:eastAsia="方正楷体_GBK" w:cs="方正楷体_GBK"/>
          <w:color w:val="000000" w:themeColor="text1"/>
          <w:spacing w:val="0"/>
          <w:kern w:val="2"/>
          <w:sz w:val="34"/>
          <w:szCs w:val="34"/>
          <w:u w:val="none"/>
          <w:lang w:val="en-US" w:eastAsia="zh-CN" w:bidi="ar-SA"/>
          <w14:textFill>
            <w14:solidFill>
              <w14:schemeClr w14:val="tx1"/>
            </w14:solidFill>
          </w14:textFill>
        </w:rPr>
      </w:pPr>
      <w:r>
        <w:rPr>
          <w:rFonts w:hint="eastAsia" w:ascii="宋体" w:hAnsi="宋体" w:eastAsia="方正楷体_GBK" w:cs="方正楷体_GBK"/>
          <w:color w:val="000000" w:themeColor="text1"/>
          <w:spacing w:val="0"/>
          <w:kern w:val="2"/>
          <w:sz w:val="34"/>
          <w:szCs w:val="34"/>
          <w:u w:val="none"/>
          <w:lang w:val="en-US" w:eastAsia="zh-CN" w:bidi="ar-SA"/>
          <w14:textFill>
            <w14:solidFill>
              <w14:schemeClr w14:val="tx1"/>
            </w14:solidFill>
          </w14:textFill>
        </w:rPr>
        <w:t>（2027—2031年）</w:t>
      </w:r>
    </w:p>
    <w:p w14:paraId="53D7867E">
      <w:pPr>
        <w:keepNext w:val="0"/>
        <w:keepLines w:val="0"/>
        <w:pageBreakBefore w:val="0"/>
        <w:kinsoku/>
        <w:wordWrap/>
        <w:overflowPunct/>
        <w:topLinePunct w:val="0"/>
        <w:autoSpaceDE/>
        <w:autoSpaceDN/>
        <w:bidi w:val="0"/>
        <w:adjustRightInd/>
        <w:snapToGrid/>
        <w:spacing w:beforeAutospacing="0" w:afterAutospacing="0" w:line="580" w:lineRule="exact"/>
        <w:ind w:left="0" w:leftChars="0"/>
        <w:jc w:val="center"/>
        <w:textAlignment w:val="auto"/>
        <w:rPr>
          <w:rFonts w:hint="eastAsia" w:ascii="宋体" w:hAnsi="宋体" w:eastAsia="方正楷体_GBK" w:cs="方正楷体_GBK"/>
          <w:color w:val="000000" w:themeColor="text1"/>
          <w:spacing w:val="0"/>
          <w:sz w:val="34"/>
          <w:szCs w:val="34"/>
          <w:u w:val="none"/>
          <w:lang w:eastAsia="zh-CN"/>
          <w14:textFill>
            <w14:solidFill>
              <w14:schemeClr w14:val="tx1"/>
            </w14:solidFill>
          </w14:textFill>
        </w:rPr>
      </w:pPr>
      <w:r>
        <w:rPr>
          <w:rFonts w:hint="eastAsia" w:ascii="宋体" w:hAnsi="宋体" w:eastAsia="方正楷体_GBK" w:cs="方正楷体_GBK"/>
          <w:color w:val="000000" w:themeColor="text1"/>
          <w:spacing w:val="0"/>
          <w:sz w:val="34"/>
          <w:szCs w:val="34"/>
          <w:u w:val="none"/>
          <w:lang w:eastAsia="zh-CN"/>
          <w14:textFill>
            <w14:solidFill>
              <w14:schemeClr w14:val="tx1"/>
            </w14:solidFill>
          </w14:textFill>
        </w:rPr>
        <w:t>（</w:t>
      </w:r>
      <w:r>
        <w:rPr>
          <w:rFonts w:hint="eastAsia" w:ascii="宋体" w:hAnsi="宋体" w:eastAsia="方正楷体_GBK" w:cs="方正楷体_GBK"/>
          <w:color w:val="000000" w:themeColor="text1"/>
          <w:spacing w:val="0"/>
          <w:sz w:val="34"/>
          <w:szCs w:val="34"/>
          <w:u w:val="none"/>
          <w:lang w:val="en-US" w:eastAsia="zh-CN"/>
          <w14:textFill>
            <w14:solidFill>
              <w14:schemeClr w14:val="tx1"/>
            </w14:solidFill>
          </w14:textFill>
        </w:rPr>
        <w:t>征求意见稿</w:t>
      </w:r>
      <w:r>
        <w:rPr>
          <w:rFonts w:hint="eastAsia" w:ascii="宋体" w:hAnsi="宋体" w:eastAsia="方正楷体_GBK" w:cs="方正楷体_GBK"/>
          <w:color w:val="000000" w:themeColor="text1"/>
          <w:spacing w:val="0"/>
          <w:sz w:val="34"/>
          <w:szCs w:val="34"/>
          <w:u w:val="none"/>
          <w:lang w:eastAsia="zh-CN"/>
          <w14:textFill>
            <w14:solidFill>
              <w14:schemeClr w14:val="tx1"/>
            </w14:solidFill>
          </w14:textFill>
        </w:rPr>
        <w:t>）</w:t>
      </w:r>
    </w:p>
    <w:p w14:paraId="3B5C3D3D">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宋体" w:hAnsi="宋体" w:eastAsia="方正仿宋_GBK" w:cs="方正仿宋_GBK"/>
          <w:color w:val="000000" w:themeColor="text1"/>
          <w:sz w:val="34"/>
          <w:szCs w:val="34"/>
          <w:u w:val="none"/>
          <w14:textFill>
            <w14:solidFill>
              <w14:schemeClr w14:val="tx1"/>
            </w14:solidFill>
          </w14:textFill>
        </w:rPr>
      </w:pPr>
    </w:p>
    <w:p w14:paraId="0D2F07BE">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宋体" w:hAnsi="宋体" w:eastAsia="方正仿宋_GBK" w:cs="方正仿宋_GBK"/>
          <w:color w:val="000000" w:themeColor="text1"/>
          <w:spacing w:val="0"/>
          <w:sz w:val="34"/>
          <w:szCs w:val="34"/>
          <w:u w:val="none"/>
          <w14:textFill>
            <w14:solidFill>
              <w14:schemeClr w14:val="tx1"/>
            </w14:solidFill>
          </w14:textFill>
        </w:rPr>
      </w:pPr>
      <w:r>
        <w:rPr>
          <w:rFonts w:hint="eastAsia" w:ascii="宋体" w:hAnsi="宋体" w:eastAsia="方正仿宋_GBK" w:cs="方正仿宋_GBK"/>
          <w:color w:val="000000" w:themeColor="text1"/>
          <w:sz w:val="34"/>
          <w:szCs w:val="34"/>
          <w:u w:val="none"/>
          <w14:textFill>
            <w14:solidFill>
              <w14:schemeClr w14:val="tx1"/>
            </w14:solidFill>
          </w14:textFill>
        </w:rPr>
        <w:t>为</w:t>
      </w:r>
      <w:r>
        <w:rPr>
          <w:rFonts w:hint="eastAsia" w:ascii="宋体" w:hAnsi="宋体" w:eastAsia="方正仿宋_GBK" w:cs="方正仿宋_GBK"/>
          <w:color w:val="000000" w:themeColor="text1"/>
          <w:sz w:val="34"/>
          <w:szCs w:val="34"/>
          <w:u w:val="none"/>
          <w:lang w:eastAsia="zh-CN"/>
          <w14:textFill>
            <w14:solidFill>
              <w14:schemeClr w14:val="tx1"/>
            </w14:solidFill>
          </w14:textFill>
        </w:rPr>
        <w:t>加快推进示范区文旅产业发展</w:t>
      </w:r>
      <w:r>
        <w:rPr>
          <w:rFonts w:hint="eastAsia" w:ascii="宋体" w:hAnsi="宋体" w:eastAsia="方正仿宋_GBK" w:cs="方正仿宋_GBK"/>
          <w:color w:val="000000" w:themeColor="text1"/>
          <w:sz w:val="34"/>
          <w:szCs w:val="34"/>
          <w:u w:val="none"/>
          <w14:textFill>
            <w14:solidFill>
              <w14:schemeClr w14:val="tx1"/>
            </w14:solidFill>
          </w14:textFill>
        </w:rPr>
        <w:t>，锚定</w:t>
      </w:r>
      <w:r>
        <w:rPr>
          <w:rFonts w:hint="eastAsia" w:ascii="宋体" w:hAnsi="宋体" w:eastAsia="方正仿宋_GBK" w:cs="方正仿宋_GBK"/>
          <w:color w:val="000000" w:themeColor="text1"/>
          <w:sz w:val="34"/>
          <w:szCs w:val="34"/>
          <w:u w:val="none"/>
          <w:lang w:eastAsia="zh-CN"/>
          <w14:textFill>
            <w14:solidFill>
              <w14:schemeClr w14:val="tx1"/>
            </w14:solidFill>
          </w14:textFill>
        </w:rPr>
        <w:t>“</w:t>
      </w:r>
      <w:r>
        <w:rPr>
          <w:rFonts w:hint="eastAsia" w:ascii="宋体" w:hAnsi="宋体" w:eastAsia="方正仿宋_GBK" w:cs="方正仿宋_GBK"/>
          <w:color w:val="000000" w:themeColor="text1"/>
          <w:sz w:val="34"/>
          <w:szCs w:val="34"/>
          <w:u w:val="none"/>
          <w14:textFill>
            <w14:solidFill>
              <w14:schemeClr w14:val="tx1"/>
            </w14:solidFill>
          </w14:textFill>
        </w:rPr>
        <w:t>生态立县、文旅强县</w:t>
      </w:r>
      <w:r>
        <w:rPr>
          <w:rFonts w:hint="eastAsia" w:ascii="宋体" w:hAnsi="宋体" w:eastAsia="方正仿宋_GBK" w:cs="方正仿宋_GBK"/>
          <w:color w:val="000000" w:themeColor="text1"/>
          <w:sz w:val="34"/>
          <w:szCs w:val="34"/>
          <w:u w:val="none"/>
          <w:lang w:eastAsia="zh-CN"/>
          <w14:textFill>
            <w14:solidFill>
              <w14:schemeClr w14:val="tx1"/>
            </w14:solidFill>
          </w14:textFill>
        </w:rPr>
        <w:t>”</w:t>
      </w:r>
      <w:r>
        <w:rPr>
          <w:rFonts w:hint="eastAsia" w:ascii="宋体" w:hAnsi="宋体" w:eastAsia="方正仿宋_GBK" w:cs="方正仿宋_GBK"/>
          <w:color w:val="000000" w:themeColor="text1"/>
          <w:sz w:val="34"/>
          <w:szCs w:val="34"/>
          <w:u w:val="none"/>
          <w14:textFill>
            <w14:solidFill>
              <w14:schemeClr w14:val="tx1"/>
            </w14:solidFill>
          </w14:textFill>
        </w:rPr>
        <w:t>发展目标，</w:t>
      </w:r>
      <w:r>
        <w:rPr>
          <w:rFonts w:hint="eastAsia" w:ascii="宋体" w:hAnsi="宋体" w:eastAsia="方正仿宋_GBK" w:cs="方正仿宋_GBK"/>
          <w:color w:val="000000" w:themeColor="text1"/>
          <w:sz w:val="34"/>
          <w:szCs w:val="34"/>
          <w:u w:val="none"/>
          <w:lang w:eastAsia="zh-CN"/>
          <w14:textFill>
            <w14:solidFill>
              <w14:schemeClr w14:val="tx1"/>
            </w14:solidFill>
          </w14:textFill>
        </w:rPr>
        <w:t>全力</w:t>
      </w:r>
      <w:r>
        <w:rPr>
          <w:rFonts w:hint="eastAsia" w:ascii="宋体" w:hAnsi="宋体" w:eastAsia="方正仿宋_GBK" w:cs="方正仿宋_GBK"/>
          <w:color w:val="000000" w:themeColor="text1"/>
          <w:spacing w:val="0"/>
          <w:sz w:val="34"/>
          <w:szCs w:val="34"/>
          <w:u w:val="none"/>
          <w14:textFill>
            <w14:solidFill>
              <w14:schemeClr w14:val="tx1"/>
            </w14:solidFill>
          </w14:textFill>
        </w:rPr>
        <w:t>打造集生态观光、治沙研学、</w:t>
      </w:r>
      <w:r>
        <w:rPr>
          <w:rFonts w:hint="eastAsia" w:ascii="宋体" w:hAnsi="宋体" w:eastAsia="方正仿宋_GBK" w:cs="方正仿宋_GBK"/>
          <w:color w:val="000000" w:themeColor="text1"/>
          <w:spacing w:val="0"/>
          <w:sz w:val="34"/>
          <w:szCs w:val="34"/>
          <w:u w:val="none"/>
          <w:lang w:eastAsia="zh-CN"/>
          <w14:textFill>
            <w14:solidFill>
              <w14:schemeClr w14:val="tx1"/>
            </w14:solidFill>
          </w14:textFill>
        </w:rPr>
        <w:t>科普教育</w:t>
      </w:r>
      <w:r>
        <w:rPr>
          <w:rFonts w:hint="eastAsia" w:ascii="宋体" w:hAnsi="宋体" w:eastAsia="方正仿宋_GBK" w:cs="方正仿宋_GBK"/>
          <w:color w:val="000000" w:themeColor="text1"/>
          <w:spacing w:val="0"/>
          <w:sz w:val="34"/>
          <w:szCs w:val="34"/>
          <w:u w:val="none"/>
          <w14:textFill>
            <w14:solidFill>
              <w14:schemeClr w14:val="tx1"/>
            </w14:solidFill>
          </w14:textFill>
        </w:rPr>
        <w:t>、</w:t>
      </w:r>
      <w:r>
        <w:rPr>
          <w:rFonts w:hint="eastAsia" w:ascii="宋体" w:hAnsi="宋体" w:eastAsia="方正仿宋_GBK" w:cs="方正仿宋_GBK"/>
          <w:color w:val="000000" w:themeColor="text1"/>
          <w:spacing w:val="0"/>
          <w:sz w:val="34"/>
          <w:szCs w:val="34"/>
          <w:u w:val="none"/>
          <w:lang w:eastAsia="zh-CN"/>
          <w14:textFill>
            <w14:solidFill>
              <w14:schemeClr w14:val="tx1"/>
            </w14:solidFill>
          </w14:textFill>
        </w:rPr>
        <w:t>疗愈康养</w:t>
      </w:r>
      <w:r>
        <w:rPr>
          <w:rFonts w:hint="eastAsia" w:ascii="宋体" w:hAnsi="宋体" w:eastAsia="方正仿宋_GBK" w:cs="方正仿宋_GBK"/>
          <w:color w:val="000000" w:themeColor="text1"/>
          <w:spacing w:val="0"/>
          <w:sz w:val="34"/>
          <w:szCs w:val="34"/>
          <w:u w:val="none"/>
          <w14:textFill>
            <w14:solidFill>
              <w14:schemeClr w14:val="tx1"/>
            </w14:solidFill>
          </w14:textFill>
        </w:rPr>
        <w:t>于一体的彰武生态草原综合体</w:t>
      </w:r>
      <w:r>
        <w:rPr>
          <w:rFonts w:hint="eastAsia" w:ascii="宋体" w:hAnsi="宋体" w:eastAsia="方正仿宋_GBK" w:cs="方正仿宋_GBK"/>
          <w:color w:val="000000" w:themeColor="text1"/>
          <w:spacing w:val="0"/>
          <w:sz w:val="34"/>
          <w:szCs w:val="34"/>
          <w:u w:val="none"/>
          <w:lang w:eastAsia="zh-CN"/>
          <w14:textFill>
            <w14:solidFill>
              <w14:schemeClr w14:val="tx1"/>
            </w14:solidFill>
          </w14:textFill>
        </w:rPr>
        <w:t>，全面叫响“漠上草原”文旅品牌</w:t>
      </w:r>
      <w:r>
        <w:rPr>
          <w:rFonts w:hint="eastAsia" w:ascii="宋体" w:hAnsi="宋体" w:eastAsia="方正仿宋_GBK" w:cs="方正仿宋_GBK"/>
          <w:color w:val="000000" w:themeColor="text1"/>
          <w:spacing w:val="0"/>
          <w:sz w:val="34"/>
          <w:szCs w:val="34"/>
          <w:u w:val="none"/>
          <w:lang w:val="en-US" w:eastAsia="zh-CN"/>
          <w14:textFill>
            <w14:solidFill>
              <w14:schemeClr w14:val="tx1"/>
            </w14:solidFill>
          </w14:textFill>
        </w:rPr>
        <w:t>，</w:t>
      </w:r>
      <w:r>
        <w:rPr>
          <w:rFonts w:hint="eastAsia" w:ascii="宋体" w:hAnsi="宋体" w:eastAsia="方正仿宋_GBK" w:cs="方正仿宋_GBK"/>
          <w:color w:val="000000" w:themeColor="text1"/>
          <w:spacing w:val="0"/>
          <w:sz w:val="34"/>
          <w:szCs w:val="34"/>
          <w:highlight w:val="none"/>
          <w:u w:val="none"/>
          <w:lang w:val="en-US" w:eastAsia="zh-CN"/>
          <w14:textFill>
            <w14:solidFill>
              <w14:schemeClr w14:val="tx1"/>
            </w14:solidFill>
          </w14:textFill>
        </w:rPr>
        <w:t>重现科尔沁草原风光</w:t>
      </w:r>
      <w:r>
        <w:rPr>
          <w:rFonts w:hint="eastAsia" w:ascii="宋体" w:hAnsi="宋体" w:eastAsia="方正仿宋_GBK" w:cs="方正仿宋_GBK"/>
          <w:color w:val="000000" w:themeColor="text1"/>
          <w:spacing w:val="0"/>
          <w:sz w:val="34"/>
          <w:szCs w:val="34"/>
          <w:highlight w:val="none"/>
          <w:u w:val="none"/>
          <w14:textFill>
            <w14:solidFill>
              <w14:schemeClr w14:val="tx1"/>
            </w14:solidFill>
          </w14:textFill>
        </w:rPr>
        <w:t>。</w:t>
      </w:r>
      <w:r>
        <w:rPr>
          <w:rFonts w:hint="eastAsia" w:ascii="宋体" w:hAnsi="宋体" w:eastAsia="方正仿宋_GBK" w:cs="方正仿宋_GBK"/>
          <w:color w:val="000000" w:themeColor="text1"/>
          <w:spacing w:val="0"/>
          <w:sz w:val="34"/>
          <w:szCs w:val="34"/>
          <w:u w:val="none"/>
          <w14:textFill>
            <w14:solidFill>
              <w14:schemeClr w14:val="tx1"/>
            </w14:solidFill>
          </w14:textFill>
        </w:rPr>
        <w:t>结合工作实际，特制定本方案。</w:t>
      </w:r>
    </w:p>
    <w:p w14:paraId="17B91B6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宋体" w:hAnsi="宋体" w:eastAsia="方正黑体_GBK" w:cs="方正黑体_GBK"/>
          <w:b w:val="0"/>
          <w:bCs w:val="0"/>
          <w:color w:val="000000" w:themeColor="text1"/>
          <w:sz w:val="34"/>
          <w:szCs w:val="34"/>
          <w:u w:val="none"/>
          <w14:textFill>
            <w14:solidFill>
              <w14:schemeClr w14:val="tx1"/>
            </w14:solidFill>
          </w14:textFill>
        </w:rPr>
      </w:pPr>
      <w:r>
        <w:rPr>
          <w:rFonts w:hint="eastAsia" w:ascii="宋体" w:hAnsi="宋体" w:eastAsia="方正黑体_GBK" w:cs="方正黑体_GBK"/>
          <w:b w:val="0"/>
          <w:bCs w:val="0"/>
          <w:color w:val="000000" w:themeColor="text1"/>
          <w:sz w:val="34"/>
          <w:szCs w:val="34"/>
          <w:u w:val="none"/>
          <w:lang w:eastAsia="zh-CN"/>
          <w14:textFill>
            <w14:solidFill>
              <w14:schemeClr w14:val="tx1"/>
            </w14:solidFill>
          </w14:textFill>
        </w:rPr>
        <w:t>一</w:t>
      </w:r>
      <w:r>
        <w:rPr>
          <w:rFonts w:hint="eastAsia" w:ascii="宋体" w:hAnsi="宋体" w:eastAsia="方正黑体_GBK" w:cs="方正黑体_GBK"/>
          <w:b w:val="0"/>
          <w:bCs w:val="0"/>
          <w:color w:val="000000" w:themeColor="text1"/>
          <w:sz w:val="34"/>
          <w:szCs w:val="34"/>
          <w:u w:val="none"/>
          <w14:textFill>
            <w14:solidFill>
              <w14:schemeClr w14:val="tx1"/>
            </w14:solidFill>
          </w14:textFill>
        </w:rPr>
        <w:t>、指导思想</w:t>
      </w:r>
    </w:p>
    <w:p w14:paraId="3DB98AD5">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14:textFill>
            <w14:solidFill>
              <w14:schemeClr w14:val="tx1"/>
            </w14:solidFill>
          </w14:textFill>
        </w:rPr>
        <w:t>深入贯彻习近平生态文明思想和</w:t>
      </w:r>
      <w:r>
        <w:rPr>
          <w:rFonts w:hint="eastAsia" w:ascii="宋体" w:hAnsi="宋体" w:eastAsia="方正仿宋_GBK" w:cs="方正仿宋_GBK"/>
          <w:color w:val="000000" w:themeColor="text1"/>
          <w:sz w:val="34"/>
          <w:szCs w:val="34"/>
          <w:highlight w:val="none"/>
          <w:u w:val="none"/>
          <w14:textFill>
            <w14:solidFill>
              <w14:schemeClr w14:val="tx1"/>
            </w14:solidFill>
          </w14:textFill>
        </w:rPr>
        <w:t>关于文旅工作的重要</w:t>
      </w:r>
      <w:r>
        <w:rPr>
          <w:rFonts w:hint="eastAsia" w:ascii="宋体" w:hAnsi="宋体" w:eastAsia="方正仿宋_GBK" w:cs="方正仿宋_GBK"/>
          <w:color w:val="000000" w:themeColor="text1"/>
          <w:sz w:val="34"/>
          <w:szCs w:val="34"/>
          <w:highlight w:val="none"/>
          <w:u w:val="none"/>
          <w:lang w:val="en-US" w:eastAsia="zh-CN"/>
          <w14:textFill>
            <w14:solidFill>
              <w14:schemeClr w14:val="tx1"/>
            </w14:solidFill>
          </w14:textFill>
        </w:rPr>
        <w:t>指示批示精神</w:t>
      </w:r>
      <w:r>
        <w:rPr>
          <w:rFonts w:hint="eastAsia" w:ascii="宋体" w:hAnsi="宋体" w:eastAsia="方正仿宋_GBK" w:cs="方正仿宋_GBK"/>
          <w:color w:val="000000" w:themeColor="text1"/>
          <w:sz w:val="34"/>
          <w:szCs w:val="34"/>
          <w:highlight w:val="none"/>
          <w:u w:val="none"/>
          <w14:textFill>
            <w14:solidFill>
              <w14:schemeClr w14:val="tx1"/>
            </w14:solidFill>
          </w14:textFill>
        </w:rPr>
        <w:t>，践行</w:t>
      </w:r>
      <w:r>
        <w:rPr>
          <w:rFonts w:hint="eastAsia" w:ascii="宋体" w:hAnsi="宋体" w:eastAsia="方正仿宋_GBK" w:cs="方正仿宋_GBK"/>
          <w:color w:val="000000" w:themeColor="text1"/>
          <w:sz w:val="34"/>
          <w:szCs w:val="34"/>
          <w:highlight w:val="none"/>
          <w:u w:val="none"/>
          <w:lang w:eastAsia="zh-CN"/>
          <w14:textFill>
            <w14:solidFill>
              <w14:schemeClr w14:val="tx1"/>
            </w14:solidFill>
          </w14:textFill>
        </w:rPr>
        <w:t>“</w:t>
      </w:r>
      <w:r>
        <w:rPr>
          <w:rFonts w:hint="eastAsia" w:ascii="宋体" w:hAnsi="宋体" w:eastAsia="方正仿宋_GBK" w:cs="方正仿宋_GBK"/>
          <w:color w:val="000000" w:themeColor="text1"/>
          <w:sz w:val="34"/>
          <w:szCs w:val="34"/>
          <w:highlight w:val="none"/>
          <w:u w:val="none"/>
          <w14:textFill>
            <w14:solidFill>
              <w14:schemeClr w14:val="tx1"/>
            </w14:solidFill>
          </w14:textFill>
        </w:rPr>
        <w:t>绿水青山就是金山银山</w:t>
      </w:r>
      <w:r>
        <w:rPr>
          <w:rFonts w:hint="eastAsia" w:ascii="宋体" w:hAnsi="宋体" w:eastAsia="方正仿宋_GBK" w:cs="方正仿宋_GBK"/>
          <w:color w:val="000000" w:themeColor="text1"/>
          <w:sz w:val="34"/>
          <w:szCs w:val="34"/>
          <w:highlight w:val="none"/>
          <w:u w:val="none"/>
          <w:lang w:eastAsia="zh-CN"/>
          <w14:textFill>
            <w14:solidFill>
              <w14:schemeClr w14:val="tx1"/>
            </w14:solidFill>
          </w14:textFill>
        </w:rPr>
        <w:t>”</w:t>
      </w:r>
      <w:r>
        <w:rPr>
          <w:rFonts w:hint="eastAsia" w:ascii="宋体" w:hAnsi="宋体" w:eastAsia="方正仿宋_GBK" w:cs="方正仿宋_GBK"/>
          <w:color w:val="000000" w:themeColor="text1"/>
          <w:sz w:val="34"/>
          <w:szCs w:val="34"/>
          <w:highlight w:val="none"/>
          <w:u w:val="none"/>
          <w14:textFill>
            <w14:solidFill>
              <w14:schemeClr w14:val="tx1"/>
            </w14:solidFill>
          </w14:textFill>
        </w:rPr>
        <w:t>理念，</w:t>
      </w:r>
      <w:r>
        <w:rPr>
          <w:rFonts w:hint="eastAsia" w:ascii="宋体" w:hAnsi="宋体" w:eastAsia="方正仿宋_GBK" w:cs="方正仿宋_GBK"/>
          <w:color w:val="000000" w:themeColor="text1"/>
          <w:sz w:val="34"/>
          <w:szCs w:val="34"/>
          <w:u w:val="none"/>
          <w14:textFill>
            <w14:solidFill>
              <w14:schemeClr w14:val="tx1"/>
            </w14:solidFill>
          </w14:textFill>
        </w:rPr>
        <w:t>紧扣省市县“十五五”规划</w:t>
      </w:r>
      <w:r>
        <w:rPr>
          <w:rFonts w:hint="eastAsia" w:ascii="宋体" w:hAnsi="宋体" w:eastAsia="方正仿宋_GBK" w:cs="方正仿宋_GBK"/>
          <w:color w:val="000000" w:themeColor="text1"/>
          <w:sz w:val="34"/>
          <w:szCs w:val="34"/>
          <w:u w:val="none"/>
          <w:lang w:eastAsia="zh-CN"/>
          <w14:textFill>
            <w14:solidFill>
              <w14:schemeClr w14:val="tx1"/>
            </w14:solidFill>
          </w14:textFill>
        </w:rPr>
        <w:t>布局</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w:t>
      </w:r>
      <w:r>
        <w:rPr>
          <w:rFonts w:hint="eastAsia" w:ascii="宋体" w:hAnsi="宋体" w:eastAsia="方正仿宋_GBK" w:cs="方正仿宋_GBK"/>
          <w:color w:val="000000" w:themeColor="text1"/>
          <w:sz w:val="34"/>
          <w:szCs w:val="34"/>
          <w:u w:val="none"/>
          <w14:textFill>
            <w14:solidFill>
              <w14:schemeClr w14:val="tx1"/>
            </w14:solidFill>
          </w14:textFill>
        </w:rPr>
        <w:t xml:space="preserve">以“生态优先、文旅赋能、治沙铸魂、富民兴区”为核心，推动“生态+文旅”深度融合发展 </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,打通生态产品价值实现转化通道，把生态资源优势转化为产业优势、发展优势、富民优势，为彰武高质量发展注入文旅产业动能。</w:t>
      </w:r>
    </w:p>
    <w:p w14:paraId="51906FCD">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宋体" w:hAnsi="宋体" w:eastAsia="方正黑体_GBK" w:cs="方正黑体_GBK"/>
          <w:color w:val="000000" w:themeColor="text1"/>
          <w:sz w:val="34"/>
          <w:szCs w:val="34"/>
          <w:u w:val="none"/>
          <w:lang w:eastAsia="zh-CN"/>
          <w14:textFill>
            <w14:solidFill>
              <w14:schemeClr w14:val="tx1"/>
            </w14:solidFill>
          </w14:textFill>
        </w:rPr>
      </w:pPr>
      <w:r>
        <w:rPr>
          <w:rFonts w:hint="eastAsia" w:ascii="宋体" w:hAnsi="宋体" w:eastAsia="方正黑体_GBK" w:cs="方正黑体_GBK"/>
          <w:color w:val="000000" w:themeColor="text1"/>
          <w:sz w:val="34"/>
          <w:szCs w:val="34"/>
          <w:u w:val="none"/>
          <w:lang w:eastAsia="zh-CN"/>
          <w14:textFill>
            <w14:solidFill>
              <w14:schemeClr w14:val="tx1"/>
            </w14:solidFill>
          </w14:textFill>
        </w:rPr>
        <w:t>二、基本原则</w:t>
      </w:r>
    </w:p>
    <w:p w14:paraId="057125F0">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eastAsia" w:ascii="宋体" w:hAnsi="宋体" w:eastAsia="方正仿宋_GBK" w:cs="方正仿宋_GBK"/>
          <w:color w:val="000000" w:themeColor="text1"/>
          <w:sz w:val="34"/>
          <w:szCs w:val="34"/>
          <w:highlight w:val="none"/>
          <w:u w:val="none"/>
          <w14:textFill>
            <w14:solidFill>
              <w14:schemeClr w14:val="tx1"/>
            </w14:solidFill>
          </w14:textFill>
        </w:rPr>
      </w:pPr>
      <w:r>
        <w:rPr>
          <w:rFonts w:hint="eastAsia" w:ascii="宋体" w:hAnsi="宋体" w:eastAsia="方正楷体_GBK" w:cs="方正楷体_GBK"/>
          <w:b/>
          <w:bCs/>
          <w:color w:val="000000" w:themeColor="text1"/>
          <w:sz w:val="34"/>
          <w:szCs w:val="34"/>
          <w:highlight w:val="none"/>
          <w:u w:val="none"/>
          <w14:textFill>
            <w14:solidFill>
              <w14:schemeClr w14:val="tx1"/>
            </w14:solidFill>
          </w14:textFill>
        </w:rPr>
        <w:t>市场主导，政府引导</w:t>
      </w:r>
      <w:r>
        <w:rPr>
          <w:rFonts w:hint="eastAsia" w:ascii="宋体" w:hAnsi="宋体" w:eastAsia="方正楷体_GBK" w:cs="方正楷体_GBK"/>
          <w:b/>
          <w:bCs/>
          <w:color w:val="000000" w:themeColor="text1"/>
          <w:sz w:val="34"/>
          <w:szCs w:val="34"/>
          <w:highlight w:val="none"/>
          <w:u w:val="none"/>
          <w:lang w:eastAsia="zh-CN"/>
          <w14:textFill>
            <w14:solidFill>
              <w14:schemeClr w14:val="tx1"/>
            </w14:solidFill>
          </w14:textFill>
        </w:rPr>
        <w:t>。</w:t>
      </w:r>
      <w:r>
        <w:rPr>
          <w:rFonts w:hint="eastAsia" w:ascii="宋体" w:hAnsi="宋体" w:eastAsia="方正仿宋_GBK" w:cs="方正仿宋_GBK"/>
          <w:color w:val="000000" w:themeColor="text1"/>
          <w:sz w:val="34"/>
          <w:szCs w:val="34"/>
          <w:highlight w:val="none"/>
          <w:u w:val="none"/>
          <w14:textFill>
            <w14:solidFill>
              <w14:schemeClr w14:val="tx1"/>
            </w14:solidFill>
          </w14:textFill>
        </w:rPr>
        <w:t>政府统筹规划、政策赋能、基建配套、品牌推广；激活市场主体活力，鼓励社会资本参与项目运营、产品开发、业态培育。</w:t>
      </w:r>
    </w:p>
    <w:p w14:paraId="65FA4A3D">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eastAsia" w:ascii="宋体" w:hAnsi="宋体" w:eastAsia="方正仿宋_GBK" w:cs="方正仿宋_GBK"/>
          <w:color w:val="000000" w:themeColor="text1"/>
          <w:sz w:val="34"/>
          <w:szCs w:val="34"/>
          <w:highlight w:val="none"/>
          <w:u w:val="none"/>
          <w14:textFill>
            <w14:solidFill>
              <w14:schemeClr w14:val="tx1"/>
            </w14:solidFill>
          </w14:textFill>
        </w:rPr>
      </w:pPr>
      <w:r>
        <w:rPr>
          <w:rFonts w:hint="eastAsia" w:ascii="宋体" w:hAnsi="宋体" w:eastAsia="方正楷体_GBK" w:cs="方正楷体_GBK"/>
          <w:b/>
          <w:bCs/>
          <w:color w:val="000000" w:themeColor="text1"/>
          <w:sz w:val="34"/>
          <w:szCs w:val="34"/>
          <w:highlight w:val="none"/>
          <w:u w:val="none"/>
          <w14:textFill>
            <w14:solidFill>
              <w14:schemeClr w14:val="tx1"/>
            </w14:solidFill>
          </w14:textFill>
        </w:rPr>
        <w:t>以文塑旅，以旅塑彰</w:t>
      </w:r>
      <w:r>
        <w:rPr>
          <w:rFonts w:hint="eastAsia" w:ascii="宋体" w:hAnsi="宋体" w:eastAsia="方正楷体_GBK" w:cs="方正楷体_GBK"/>
          <w:b/>
          <w:bCs/>
          <w:color w:val="000000" w:themeColor="text1"/>
          <w:sz w:val="34"/>
          <w:szCs w:val="34"/>
          <w:highlight w:val="none"/>
          <w:u w:val="none"/>
          <w:lang w:eastAsia="zh-CN"/>
          <w14:textFill>
            <w14:solidFill>
              <w14:schemeClr w14:val="tx1"/>
            </w14:solidFill>
          </w14:textFill>
        </w:rPr>
        <w:t>。</w:t>
      </w:r>
      <w:r>
        <w:rPr>
          <w:rFonts w:hint="eastAsia" w:ascii="宋体" w:hAnsi="宋体" w:eastAsia="方正仿宋_GBK" w:cs="方正仿宋_GBK"/>
          <w:color w:val="000000" w:themeColor="text1"/>
          <w:sz w:val="34"/>
          <w:szCs w:val="34"/>
          <w:highlight w:val="none"/>
          <w:u w:val="none"/>
          <w14:textFill>
            <w14:solidFill>
              <w14:schemeClr w14:val="tx1"/>
            </w14:solidFill>
          </w14:textFill>
        </w:rPr>
        <w:t>以治沙精神、地域文化赋能文旅产品，以文旅产业带动村民就业、</w:t>
      </w:r>
      <w:r>
        <w:rPr>
          <w:rFonts w:hint="eastAsia" w:ascii="宋体" w:hAnsi="宋体" w:eastAsia="方正仿宋_GBK" w:cs="方正仿宋_GBK"/>
          <w:color w:val="000000" w:themeColor="text1"/>
          <w:sz w:val="34"/>
          <w:szCs w:val="34"/>
          <w:highlight w:val="none"/>
          <w:u w:val="none"/>
          <w:lang w:eastAsia="zh-CN"/>
          <w14:textFill>
            <w14:solidFill>
              <w14:schemeClr w14:val="tx1"/>
            </w14:solidFill>
          </w14:textFill>
        </w:rPr>
        <w:t>富民</w:t>
      </w:r>
      <w:r>
        <w:rPr>
          <w:rFonts w:hint="eastAsia" w:ascii="宋体" w:hAnsi="宋体" w:eastAsia="方正仿宋_GBK" w:cs="方正仿宋_GBK"/>
          <w:color w:val="000000" w:themeColor="text1"/>
          <w:sz w:val="34"/>
          <w:szCs w:val="34"/>
          <w:highlight w:val="none"/>
          <w:u w:val="none"/>
          <w14:textFill>
            <w14:solidFill>
              <w14:schemeClr w14:val="tx1"/>
            </w14:solidFill>
          </w14:textFill>
        </w:rPr>
        <w:t>增收；完善公共文化服务，筑牢文化惠民底线。</w:t>
      </w:r>
    </w:p>
    <w:p w14:paraId="4887D386">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eastAsia" w:ascii="宋体" w:hAnsi="宋体" w:eastAsia="方正仿宋_GBK" w:cs="方正仿宋_GBK"/>
          <w:color w:val="000000" w:themeColor="text1"/>
          <w:sz w:val="34"/>
          <w:szCs w:val="34"/>
          <w:highlight w:val="none"/>
          <w:u w:val="none"/>
          <w14:textFill>
            <w14:solidFill>
              <w14:schemeClr w14:val="tx1"/>
            </w14:solidFill>
          </w14:textFill>
        </w:rPr>
      </w:pPr>
      <w:r>
        <w:rPr>
          <w:rFonts w:hint="eastAsia" w:ascii="宋体" w:hAnsi="宋体" w:eastAsia="方正楷体_GBK" w:cs="方正楷体_GBK"/>
          <w:b/>
          <w:bCs/>
          <w:color w:val="000000" w:themeColor="text1"/>
          <w:sz w:val="34"/>
          <w:szCs w:val="34"/>
          <w:highlight w:val="none"/>
          <w:u w:val="none"/>
          <w14:textFill>
            <w14:solidFill>
              <w14:schemeClr w14:val="tx1"/>
            </w14:solidFill>
          </w14:textFill>
        </w:rPr>
        <w:t>融合发展，</w:t>
      </w:r>
      <w:r>
        <w:rPr>
          <w:rFonts w:hint="eastAsia" w:ascii="宋体" w:hAnsi="宋体" w:eastAsia="方正楷体_GBK" w:cs="方正楷体_GBK"/>
          <w:b/>
          <w:bCs/>
          <w:color w:val="000000" w:themeColor="text1"/>
          <w:sz w:val="34"/>
          <w:szCs w:val="34"/>
          <w:highlight w:val="none"/>
          <w:u w:val="none"/>
          <w:lang w:eastAsia="zh-CN"/>
          <w14:textFill>
            <w14:solidFill>
              <w14:schemeClr w14:val="tx1"/>
            </w14:solidFill>
          </w14:textFill>
        </w:rPr>
        <w:t>全域联动。</w:t>
      </w:r>
      <w:r>
        <w:rPr>
          <w:rFonts w:hint="eastAsia" w:ascii="宋体" w:hAnsi="宋体" w:eastAsia="方正仿宋_GBK" w:cs="方正仿宋_GBK"/>
          <w:color w:val="000000" w:themeColor="text1"/>
          <w:sz w:val="34"/>
          <w:szCs w:val="34"/>
          <w:highlight w:val="none"/>
          <w:u w:val="none"/>
          <w14:textFill>
            <w14:solidFill>
              <w14:schemeClr w14:val="tx1"/>
            </w14:solidFill>
          </w14:textFill>
        </w:rPr>
        <w:t>以</w:t>
      </w:r>
      <w:r>
        <w:rPr>
          <w:rFonts w:hint="eastAsia" w:ascii="宋体" w:hAnsi="宋体" w:eastAsia="方正仿宋_GBK" w:cs="方正仿宋_GBK"/>
          <w:color w:val="000000" w:themeColor="text1"/>
          <w:sz w:val="34"/>
          <w:szCs w:val="34"/>
          <w:highlight w:val="none"/>
          <w:u w:val="none"/>
          <w:lang w:eastAsia="zh-CN"/>
          <w14:textFill>
            <w14:solidFill>
              <w14:schemeClr w14:val="tx1"/>
            </w14:solidFill>
          </w14:textFill>
        </w:rPr>
        <w:t>“漠上草原”文旅品牌</w:t>
      </w:r>
      <w:r>
        <w:rPr>
          <w:rFonts w:hint="eastAsia" w:ascii="宋体" w:hAnsi="宋体" w:eastAsia="方正仿宋_GBK" w:cs="方正仿宋_GBK"/>
          <w:color w:val="000000" w:themeColor="text1"/>
          <w:sz w:val="34"/>
          <w:szCs w:val="34"/>
          <w:highlight w:val="none"/>
          <w:u w:val="none"/>
          <w14:textFill>
            <w14:solidFill>
              <w14:schemeClr w14:val="tx1"/>
            </w14:solidFill>
          </w14:textFill>
        </w:rPr>
        <w:t>为牵引，深耕“观光+康养＋研学＋科普”多维文旅融合发展模式，</w:t>
      </w:r>
      <w:r>
        <w:rPr>
          <w:rFonts w:hint="eastAsia" w:ascii="宋体" w:hAnsi="宋体" w:eastAsia="方正仿宋_GBK" w:cs="方正仿宋_GBK"/>
          <w:color w:val="000000" w:themeColor="text1"/>
          <w:sz w:val="34"/>
          <w:szCs w:val="34"/>
          <w:highlight w:val="none"/>
          <w:u w:val="none"/>
          <w:lang w:eastAsia="zh-CN"/>
          <w14:textFill>
            <w14:solidFill>
              <w14:schemeClr w14:val="tx1"/>
            </w14:solidFill>
          </w14:textFill>
        </w:rPr>
        <w:t>培育精品旅游线路，</w:t>
      </w:r>
      <w:r>
        <w:rPr>
          <w:rFonts w:hint="eastAsia" w:ascii="宋体" w:hAnsi="宋体" w:eastAsia="方正仿宋_GBK" w:cs="方正仿宋_GBK"/>
          <w:color w:val="000000" w:themeColor="text1"/>
          <w:sz w:val="34"/>
          <w:szCs w:val="34"/>
          <w:highlight w:val="none"/>
          <w:u w:val="none"/>
          <w14:textFill>
            <w14:solidFill>
              <w14:schemeClr w14:val="tx1"/>
            </w14:solidFill>
          </w14:textFill>
        </w:rPr>
        <w:t>构建全域联动、业态互补产业体系。</w:t>
      </w:r>
    </w:p>
    <w:p w14:paraId="5E1157F8">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eastAsia" w:ascii="宋体" w:hAnsi="宋体" w:eastAsia="方正仿宋_GBK" w:cs="方正仿宋_GBK"/>
          <w:color w:val="000000" w:themeColor="text1"/>
          <w:sz w:val="34"/>
          <w:szCs w:val="34"/>
          <w:highlight w:val="none"/>
          <w:u w:val="none"/>
          <w14:textFill>
            <w14:solidFill>
              <w14:schemeClr w14:val="tx1"/>
            </w14:solidFill>
          </w14:textFill>
        </w:rPr>
      </w:pPr>
      <w:r>
        <w:rPr>
          <w:rFonts w:hint="eastAsia" w:ascii="宋体" w:hAnsi="宋体" w:eastAsia="方正楷体_GBK" w:cs="方正楷体_GBK"/>
          <w:b/>
          <w:bCs/>
          <w:color w:val="000000" w:themeColor="text1"/>
          <w:sz w:val="34"/>
          <w:szCs w:val="34"/>
          <w:highlight w:val="none"/>
          <w:u w:val="none"/>
          <w14:textFill>
            <w14:solidFill>
              <w14:schemeClr w14:val="tx1"/>
            </w14:solidFill>
          </w14:textFill>
        </w:rPr>
        <w:t>创新驱动，科技赋能</w:t>
      </w:r>
      <w:r>
        <w:rPr>
          <w:rFonts w:hint="eastAsia" w:ascii="宋体" w:hAnsi="宋体" w:eastAsia="方正楷体_GBK" w:cs="方正楷体_GBK"/>
          <w:b/>
          <w:bCs/>
          <w:color w:val="000000" w:themeColor="text1"/>
          <w:sz w:val="34"/>
          <w:szCs w:val="34"/>
          <w:highlight w:val="none"/>
          <w:u w:val="none"/>
          <w:lang w:eastAsia="zh-CN"/>
          <w14:textFill>
            <w14:solidFill>
              <w14:schemeClr w14:val="tx1"/>
            </w14:solidFill>
          </w14:textFill>
        </w:rPr>
        <w:t>。</w:t>
      </w:r>
      <w:r>
        <w:rPr>
          <w:rFonts w:hint="eastAsia" w:ascii="宋体" w:hAnsi="宋体" w:eastAsia="方正仿宋_GBK" w:cs="方正仿宋_GBK"/>
          <w:color w:val="000000" w:themeColor="text1"/>
          <w:sz w:val="34"/>
          <w:szCs w:val="34"/>
          <w:highlight w:val="none"/>
          <w:u w:val="none"/>
          <w14:textFill>
            <w14:solidFill>
              <w14:schemeClr w14:val="tx1"/>
            </w14:solidFill>
          </w14:textFill>
        </w:rPr>
        <w:t>依托大数据、智慧云平台技术，推进景区、服务数字化转型，培育数字文创、数字演艺、智慧文旅新业态。</w:t>
      </w:r>
    </w:p>
    <w:p w14:paraId="5EDEFBAA">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宋体" w:hAnsi="宋体" w:eastAsia="方正黑体_GBK" w:cs="方正黑体_GBK"/>
          <w:color w:val="000000" w:themeColor="text1"/>
          <w:sz w:val="34"/>
          <w:szCs w:val="34"/>
          <w:u w:val="none"/>
          <w:lang w:eastAsia="zh-CN"/>
          <w14:textFill>
            <w14:solidFill>
              <w14:schemeClr w14:val="tx1"/>
            </w14:solidFill>
          </w14:textFill>
        </w:rPr>
      </w:pPr>
      <w:r>
        <w:rPr>
          <w:rFonts w:hint="eastAsia" w:ascii="宋体" w:hAnsi="宋体" w:eastAsia="方正黑体_GBK" w:cs="方正黑体_GBK"/>
          <w:color w:val="000000" w:themeColor="text1"/>
          <w:sz w:val="34"/>
          <w:szCs w:val="34"/>
          <w:u w:val="none"/>
          <w:lang w:eastAsia="zh-CN"/>
          <w14:textFill>
            <w14:solidFill>
              <w14:schemeClr w14:val="tx1"/>
            </w14:solidFill>
          </w14:textFill>
        </w:rPr>
        <w:t>三、总体目标</w:t>
      </w:r>
    </w:p>
    <w:p w14:paraId="175534B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宋体" w:hAnsi="宋体" w:eastAsia="方正仿宋_GBK" w:cs="方正仿宋_GBK"/>
          <w:color w:val="000000" w:themeColor="text1"/>
          <w:sz w:val="34"/>
          <w:szCs w:val="34"/>
          <w:u w:val="none"/>
          <w:lang w:eastAsia="zh-CN"/>
          <w14:textFill>
            <w14:solidFill>
              <w14:schemeClr w14:val="tx1"/>
            </w14:solidFill>
          </w14:textFill>
        </w:rPr>
      </w:pPr>
      <w:r>
        <w:rPr>
          <w:rFonts w:hint="eastAsia" w:ascii="宋体" w:hAnsi="宋体" w:eastAsia="方正仿宋_GBK" w:cs="方正仿宋_GBK"/>
          <w:color w:val="000000" w:themeColor="text1"/>
          <w:sz w:val="34"/>
          <w:szCs w:val="34"/>
          <w:u w:val="none"/>
          <w14:textFill>
            <w14:solidFill>
              <w14:schemeClr w14:val="tx1"/>
            </w14:solidFill>
          </w14:textFill>
        </w:rPr>
        <w:t>立足科尔沁沙地南缘生态屏障与彰武治沙精神文化根脉，以重现科尔沁草原风光为</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方向，</w:t>
      </w:r>
      <w:r>
        <w:rPr>
          <w:rFonts w:hint="eastAsia" w:ascii="宋体" w:hAnsi="宋体" w:eastAsia="方正仿宋_GBK" w:cs="方正仿宋_GBK"/>
          <w:color w:val="000000" w:themeColor="text1"/>
          <w:sz w:val="34"/>
          <w:szCs w:val="34"/>
          <w:u w:val="none"/>
          <w:lang w:eastAsia="zh-CN"/>
          <w14:textFill>
            <w14:solidFill>
              <w14:schemeClr w14:val="tx1"/>
            </w14:solidFill>
          </w14:textFill>
        </w:rPr>
        <w:t>以全面叫响“漠上草原”文旅品牌为核心</w:t>
      </w:r>
      <w:r>
        <w:rPr>
          <w:rFonts w:hint="eastAsia" w:ascii="宋体" w:hAnsi="宋体" w:eastAsia="方正仿宋_GBK" w:cs="方正仿宋_GBK"/>
          <w:color w:val="000000" w:themeColor="text1"/>
          <w:sz w:val="34"/>
          <w:szCs w:val="34"/>
          <w:u w:val="none"/>
          <w14:textFill>
            <w14:solidFill>
              <w14:schemeClr w14:val="tx1"/>
            </w14:solidFill>
          </w14:textFill>
        </w:rPr>
        <w:t>，</w:t>
      </w:r>
      <w:r>
        <w:rPr>
          <w:rFonts w:hint="eastAsia" w:ascii="宋体" w:hAnsi="宋体" w:eastAsia="方正仿宋_GBK" w:cs="方正仿宋_GBK"/>
          <w:color w:val="000000" w:themeColor="text1"/>
          <w:sz w:val="34"/>
          <w:szCs w:val="34"/>
          <w:u w:val="none"/>
          <w:lang w:eastAsia="zh-CN"/>
          <w14:textFill>
            <w14:solidFill>
              <w14:schemeClr w14:val="tx1"/>
            </w14:solidFill>
          </w14:textFill>
        </w:rPr>
        <w:t>以鼓励企业</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争创德力格尔5A级景区为目标</w:t>
      </w:r>
      <w:r>
        <w:rPr>
          <w:rFonts w:hint="eastAsia" w:ascii="宋体" w:hAnsi="宋体" w:eastAsia="方正仿宋_GBK" w:cs="方正仿宋_GBK"/>
          <w:color w:val="000000" w:themeColor="text1"/>
          <w:sz w:val="34"/>
          <w:szCs w:val="34"/>
          <w:u w:val="none"/>
          <w:lang w:eastAsia="zh-CN"/>
          <w14:textFill>
            <w14:solidFill>
              <w14:schemeClr w14:val="tx1"/>
            </w14:solidFill>
          </w14:textFill>
        </w:rPr>
        <w:t>，全力</w:t>
      </w:r>
      <w:r>
        <w:rPr>
          <w:rFonts w:hint="eastAsia" w:ascii="宋体" w:hAnsi="宋体" w:eastAsia="方正仿宋_GBK" w:cs="方正仿宋_GBK"/>
          <w:color w:val="000000" w:themeColor="text1"/>
          <w:sz w:val="34"/>
          <w:szCs w:val="34"/>
          <w:u w:val="none"/>
          <w14:textFill>
            <w14:solidFill>
              <w14:schemeClr w14:val="tx1"/>
            </w14:solidFill>
          </w14:textFill>
        </w:rPr>
        <w:t>打造辽西北生态文旅标</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杆、国家级自驾车旅居车露营地、治</w:t>
      </w:r>
      <w:r>
        <w:rPr>
          <w:rFonts w:hint="eastAsia" w:ascii="宋体" w:hAnsi="宋体" w:eastAsia="方正仿宋_GBK" w:cs="方正仿宋_GBK"/>
          <w:color w:val="000000" w:themeColor="text1"/>
          <w:sz w:val="34"/>
          <w:szCs w:val="34"/>
          <w:u w:val="none"/>
          <w14:textFill>
            <w14:solidFill>
              <w14:schemeClr w14:val="tx1"/>
            </w14:solidFill>
          </w14:textFill>
        </w:rPr>
        <w:t>沙精神红色教育基地 ，</w:t>
      </w:r>
      <w:r>
        <w:rPr>
          <w:rFonts w:hint="eastAsia" w:ascii="宋体" w:hAnsi="宋体" w:eastAsia="方正仿宋_GBK" w:cs="方正仿宋_GBK"/>
          <w:color w:val="000000" w:themeColor="text1"/>
          <w:sz w:val="34"/>
          <w:szCs w:val="34"/>
          <w:u w:val="none"/>
          <w:lang w:eastAsia="zh-CN"/>
          <w14:textFill>
            <w14:solidFill>
              <w14:schemeClr w14:val="tx1"/>
            </w14:solidFill>
          </w14:textFill>
        </w:rPr>
        <w:t>实现沙退绿进到绿进金生，把彰武草原生态恢复示范区做成全国“山水林田湖草沙”系统治理+文旅转化的县级样板。</w:t>
      </w:r>
    </w:p>
    <w:p w14:paraId="51D619F9">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宋体" w:hAnsi="宋体" w:eastAsia="方正黑体_GBK" w:cs="方正黑体_GBK"/>
          <w:color w:val="000000" w:themeColor="text1"/>
          <w:sz w:val="34"/>
          <w:szCs w:val="34"/>
          <w:u w:val="none"/>
          <w:lang w:eastAsia="zh-CN"/>
          <w14:textFill>
            <w14:solidFill>
              <w14:schemeClr w14:val="tx1"/>
            </w14:solidFill>
          </w14:textFill>
        </w:rPr>
      </w:pPr>
      <w:r>
        <w:rPr>
          <w:rFonts w:hint="eastAsia" w:ascii="宋体" w:hAnsi="宋体" w:eastAsia="方正黑体_GBK" w:cs="方正黑体_GBK"/>
          <w:color w:val="000000" w:themeColor="text1"/>
          <w:sz w:val="34"/>
          <w:szCs w:val="34"/>
          <w:u w:val="none"/>
          <w:lang w:eastAsia="zh-CN"/>
          <w14:textFill>
            <w14:solidFill>
              <w14:schemeClr w14:val="tx1"/>
            </w14:solidFill>
          </w14:textFill>
        </w:rPr>
        <w:t>四、重点任务</w:t>
      </w:r>
      <w:bookmarkStart w:id="0" w:name="_GoBack"/>
      <w:bookmarkEnd w:id="0"/>
    </w:p>
    <w:p w14:paraId="32A9561A">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宋体" w:hAnsi="宋体" w:eastAsia="方正仿宋_GBK" w:cs="方正仿宋_GBK"/>
          <w:color w:val="000000" w:themeColor="text1"/>
          <w:sz w:val="34"/>
          <w:szCs w:val="34"/>
          <w:u w:val="none"/>
          <w:lang w:eastAsia="zh-CN"/>
          <w14:textFill>
            <w14:solidFill>
              <w14:schemeClr w14:val="tx1"/>
            </w14:solidFill>
          </w14:textFill>
        </w:rPr>
      </w:pPr>
      <w:r>
        <w:rPr>
          <w:rFonts w:hint="eastAsia" w:ascii="宋体" w:hAnsi="宋体" w:eastAsia="方正仿宋_GBK" w:cs="方正仿宋_GBK"/>
          <w:color w:val="000000" w:themeColor="text1"/>
          <w:sz w:val="34"/>
          <w:szCs w:val="34"/>
          <w:u w:val="none"/>
          <w:lang w:eastAsia="zh-CN"/>
          <w14:textFill>
            <w14:solidFill>
              <w14:schemeClr w14:val="tx1"/>
            </w14:solidFill>
          </w14:textFill>
        </w:rPr>
        <w:t>加快推进和鼓励企业争创德力格尔5A级景区，重点实施四大工程，打造六大板块，全面提升“漠上草原”文旅品牌的知名度、美誉度和影响力。</w:t>
      </w:r>
    </w:p>
    <w:p w14:paraId="2E91F798">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eastAsia" w:ascii="宋体" w:hAnsi="宋体" w:eastAsia="方正楷体_GBK" w:cs="方正楷体_GBK"/>
          <w:b/>
          <w:bCs/>
          <w:color w:val="000000" w:themeColor="text1"/>
          <w:sz w:val="34"/>
          <w:szCs w:val="34"/>
          <w:u w:val="none"/>
          <w:lang w:eastAsia="zh-CN"/>
          <w14:textFill>
            <w14:solidFill>
              <w14:schemeClr w14:val="tx1"/>
            </w14:solidFill>
          </w14:textFill>
        </w:rPr>
      </w:pPr>
      <w:r>
        <w:rPr>
          <w:rFonts w:hint="eastAsia" w:ascii="宋体" w:hAnsi="宋体" w:eastAsia="方正楷体_GBK" w:cs="方正楷体_GBK"/>
          <w:b/>
          <w:bCs/>
          <w:color w:val="000000" w:themeColor="text1"/>
          <w:sz w:val="34"/>
          <w:szCs w:val="34"/>
          <w:u w:val="none"/>
          <w:lang w:eastAsia="zh-CN"/>
          <w14:textFill>
            <w14:solidFill>
              <w14:schemeClr w14:val="tx1"/>
            </w14:solidFill>
          </w14:textFill>
        </w:rPr>
        <w:t>（一）核心景区提升工程</w:t>
      </w:r>
    </w:p>
    <w:p w14:paraId="49149325">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1.创建德力格尔5A级景区。聚焦旅游设施、服务质量、旅游资源吸引力、旅游市场影响力四大核心维度，实施系统化建设、精细化管理、智慧化升级三大举措，全面补齐软硬件设施短板，推动景区综合品质跨越式提升，全力保障和鼓励企业争创德力格尔5A级景区。</w:t>
      </w:r>
    </w:p>
    <w:p w14:paraId="1FEE4088">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default"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方正仿宋_GBK" w:hAnsi="方正仿宋_GBK" w:eastAsia="方正仿宋_GBK" w:cs="方正仿宋_GBK"/>
          <w:b/>
          <w:bCs/>
          <w:color w:val="000000" w:themeColor="text1"/>
          <w:sz w:val="32"/>
          <w:szCs w:val="32"/>
          <w:u w:val="none"/>
          <w:lang w:val="en-US" w:eastAsia="zh-CN"/>
          <w14:textFill>
            <w14:solidFill>
              <w14:schemeClr w14:val="tx1"/>
            </w14:solidFill>
          </w14:textFill>
        </w:rPr>
        <w:t>第一阶段：筹备启动阶段（2026年）。</w:t>
      </w:r>
      <w:r>
        <w:rPr>
          <w:rFonts w:hint="default" w:ascii="宋体" w:hAnsi="宋体" w:eastAsia="方正仿宋_GBK" w:cs="方正仿宋_GBK"/>
          <w:color w:val="000000" w:themeColor="text1"/>
          <w:sz w:val="34"/>
          <w:szCs w:val="34"/>
          <w:u w:val="none"/>
          <w:lang w:val="en-US" w:eastAsia="zh-CN"/>
          <w14:textFill>
            <w14:solidFill>
              <w14:schemeClr w14:val="tx1"/>
            </w14:solidFill>
          </w14:textFill>
        </w:rPr>
        <w:t>立足景区夯实创建基础，对照5A评定标准开展全方位自查与第三方模拟评分，精准排查短板并形成差距分析报告，结合景区草原特色编制《德力格尔草原5A风景区创建</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实施方案</w:t>
      </w:r>
      <w:r>
        <w:rPr>
          <w:rFonts w:hint="default" w:ascii="宋体" w:hAnsi="宋体" w:eastAsia="方正仿宋_GBK" w:cs="方正仿宋_GBK"/>
          <w:color w:val="000000" w:themeColor="text1"/>
          <w:sz w:val="34"/>
          <w:szCs w:val="34"/>
          <w:u w:val="none"/>
          <w:lang w:val="en-US" w:eastAsia="zh-CN"/>
          <w14:textFill>
            <w14:solidFill>
              <w14:schemeClr w14:val="tx1"/>
            </w14:solidFill>
          </w14:textFill>
        </w:rPr>
        <w:t>》</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，创建知晓率达100%。</w:t>
      </w:r>
      <w:r>
        <w:rPr>
          <w:rFonts w:hint="default" w:ascii="宋体" w:hAnsi="宋体" w:eastAsia="方正仿宋_GBK" w:cs="方正仿宋_GBK"/>
          <w:color w:val="000000" w:themeColor="text1"/>
          <w:sz w:val="34"/>
          <w:szCs w:val="34"/>
          <w:u w:val="none"/>
          <w:lang w:val="en-US" w:eastAsia="zh-CN"/>
          <w14:textFill>
            <w14:solidFill>
              <w14:schemeClr w14:val="tx1"/>
            </w14:solidFill>
          </w14:textFill>
        </w:rPr>
        <w:t>为后续工作筑牢根基。</w:t>
      </w:r>
    </w:p>
    <w:p w14:paraId="258B7748">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1"/>
        <w:rPr>
          <w:rFonts w:hint="default" w:ascii="宋体" w:hAnsi="宋体" w:eastAsia="方正仿宋_GBK" w:cs="方正仿宋_GBK"/>
          <w:color w:val="000000" w:themeColor="text1"/>
          <w:sz w:val="34"/>
          <w:szCs w:val="34"/>
          <w:u w:val="none"/>
          <w:lang w:val="en-US" w:eastAsia="zh-CN"/>
          <w14:textFill>
            <w14:solidFill>
              <w14:schemeClr w14:val="tx1"/>
            </w14:solidFill>
          </w14:textFill>
        </w:rPr>
      </w:pPr>
      <w:r>
        <w:rPr>
          <w:rFonts w:hint="default" w:ascii="方正仿宋_GBK" w:hAnsi="方正仿宋_GBK" w:eastAsia="方正仿宋_GBK" w:cs="方正仿宋_GBK"/>
          <w:b/>
          <w:bCs/>
          <w:color w:val="000000" w:themeColor="text1"/>
          <w:sz w:val="32"/>
          <w:szCs w:val="32"/>
          <w:u w:val="none"/>
          <w:lang w:val="en-US" w:eastAsia="zh-CN"/>
          <w14:textFill>
            <w14:solidFill>
              <w14:schemeClr w14:val="tx1"/>
            </w14:solidFill>
          </w14:textFill>
        </w:rPr>
        <w:t>第二阶段：全面攻坚</w:t>
      </w:r>
      <w:r>
        <w:rPr>
          <w:rFonts w:hint="eastAsia" w:ascii="方正仿宋_GBK" w:hAnsi="方正仿宋_GBK" w:eastAsia="方正仿宋_GBK" w:cs="方正仿宋_GBK"/>
          <w:b/>
          <w:bCs/>
          <w:color w:val="000000" w:themeColor="text1"/>
          <w:sz w:val="32"/>
          <w:szCs w:val="32"/>
          <w:u w:val="none"/>
          <w:lang w:val="en-US" w:eastAsia="zh-CN"/>
          <w14:textFill>
            <w14:solidFill>
              <w14:schemeClr w14:val="tx1"/>
            </w14:solidFill>
          </w14:textFill>
        </w:rPr>
        <w:t>阶段</w:t>
      </w:r>
      <w:r>
        <w:rPr>
          <w:rFonts w:hint="default" w:ascii="方正仿宋_GBK" w:hAnsi="方正仿宋_GBK" w:eastAsia="方正仿宋_GBK" w:cs="方正仿宋_GBK"/>
          <w:b/>
          <w:bCs/>
          <w:color w:val="000000" w:themeColor="text1"/>
          <w:sz w:val="32"/>
          <w:szCs w:val="32"/>
          <w:u w:val="none"/>
          <w:lang w:val="en-US" w:eastAsia="zh-CN"/>
          <w14:textFill>
            <w14:solidFill>
              <w14:schemeClr w14:val="tx1"/>
            </w14:solidFill>
          </w14:textFill>
        </w:rPr>
        <w:t>（202</w:t>
      </w:r>
      <w:r>
        <w:rPr>
          <w:rFonts w:hint="eastAsia" w:ascii="方正仿宋_GBK" w:hAnsi="方正仿宋_GBK" w:eastAsia="方正仿宋_GBK" w:cs="方正仿宋_GBK"/>
          <w:b/>
          <w:bCs/>
          <w:color w:val="000000" w:themeColor="text1"/>
          <w:sz w:val="32"/>
          <w:szCs w:val="32"/>
          <w:u w:val="none"/>
          <w:lang w:val="en-US" w:eastAsia="zh-CN"/>
          <w14:textFill>
            <w14:solidFill>
              <w14:schemeClr w14:val="tx1"/>
            </w14:solidFill>
          </w14:textFill>
        </w:rPr>
        <w:t>7-2028</w:t>
      </w:r>
      <w:r>
        <w:rPr>
          <w:rFonts w:hint="default" w:ascii="方正仿宋_GBK" w:hAnsi="方正仿宋_GBK" w:eastAsia="方正仿宋_GBK" w:cs="方正仿宋_GBK"/>
          <w:b/>
          <w:bCs/>
          <w:color w:val="000000" w:themeColor="text1"/>
          <w:sz w:val="32"/>
          <w:szCs w:val="32"/>
          <w:u w:val="none"/>
          <w:lang w:val="en-US" w:eastAsia="zh-CN"/>
          <w14:textFill>
            <w14:solidFill>
              <w14:schemeClr w14:val="tx1"/>
            </w14:solidFill>
          </w14:textFill>
        </w:rPr>
        <w:t>年）</w:t>
      </w:r>
      <w:r>
        <w:rPr>
          <w:rFonts w:hint="eastAsia" w:ascii="方正仿宋_GBK" w:hAnsi="方正仿宋_GBK" w:eastAsia="方正仿宋_GBK" w:cs="方正仿宋_GBK"/>
          <w:b/>
          <w:bCs/>
          <w:color w:val="000000" w:themeColor="text1"/>
          <w:sz w:val="32"/>
          <w:szCs w:val="32"/>
          <w:u w:val="none"/>
          <w:lang w:val="en-US" w:eastAsia="zh-CN"/>
          <w14:textFill>
            <w14:solidFill>
              <w14:schemeClr w14:val="tx1"/>
            </w14:solidFill>
          </w14:textFill>
        </w:rPr>
        <w:t>。</w:t>
      </w:r>
      <w:r>
        <w:rPr>
          <w:rFonts w:hint="default" w:ascii="宋体" w:hAnsi="宋体" w:eastAsia="方正仿宋_GBK" w:cs="方正仿宋_GBK"/>
          <w:color w:val="000000" w:themeColor="text1"/>
          <w:sz w:val="34"/>
          <w:szCs w:val="34"/>
          <w:u w:val="none"/>
          <w:lang w:val="en-US" w:eastAsia="zh-CN"/>
          <w14:textFill>
            <w14:solidFill>
              <w14:schemeClr w14:val="tx1"/>
            </w14:solidFill>
          </w14:textFill>
        </w:rPr>
        <w:t>聚焦硬件提质、服务升级、智慧建设、文旅融合四大核心工程，系统性优化交通、游览、安全、生态景观等硬件设施，搭建标准化服务与应急管理体系，完成全员专业技能培训，建成全覆盖智慧景区运营体系</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。完成兴隆山白马坨子——大德镇通景道路路面、桥梁、护坡维修改造；</w:t>
      </w:r>
      <w:r>
        <w:rPr>
          <w:rFonts w:hint="default" w:ascii="宋体" w:hAnsi="宋体" w:eastAsia="方正仿宋_GBK" w:cs="方正仿宋_GBK"/>
          <w:color w:val="000000" w:themeColor="text1"/>
          <w:sz w:val="34"/>
          <w:szCs w:val="34"/>
          <w:u w:val="none"/>
          <w:lang w:val="en-US" w:eastAsia="zh-CN"/>
          <w14:textFill>
            <w14:solidFill>
              <w14:schemeClr w14:val="tx1"/>
            </w14:solidFill>
          </w14:textFill>
        </w:rPr>
        <w:t>新增5条跨区域旅游公共交通线路，完善高铁站至景区直达旅游专线；配套建设自驾游营地、充电桩、避险救援设施</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w:t>
      </w:r>
      <w:r>
        <w:rPr>
          <w:rFonts w:hint="default" w:ascii="宋体" w:hAnsi="宋体" w:eastAsia="方正仿宋_GBK" w:cs="方正仿宋_GBK"/>
          <w:color w:val="000000" w:themeColor="text1"/>
          <w:sz w:val="34"/>
          <w:szCs w:val="34"/>
          <w:u w:val="none"/>
          <w:lang w:val="en-US" w:eastAsia="zh-CN"/>
          <w14:textFill>
            <w14:solidFill>
              <w14:schemeClr w14:val="tx1"/>
            </w14:solidFill>
          </w14:textFill>
        </w:rPr>
        <w:t>规范化改造景区停车场，划分停车分区、设置无障碍车位，实现智慧停车</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w:t>
      </w:r>
      <w:r>
        <w:rPr>
          <w:rFonts w:hint="default" w:ascii="宋体" w:hAnsi="宋体" w:eastAsia="方正仿宋_GBK" w:cs="方正仿宋_GBK"/>
          <w:color w:val="000000" w:themeColor="text1"/>
          <w:sz w:val="34"/>
          <w:szCs w:val="34"/>
          <w:u w:val="none"/>
          <w:lang w:val="en-US" w:eastAsia="zh-CN"/>
          <w14:textFill>
            <w14:solidFill>
              <w14:schemeClr w14:val="tx1"/>
            </w14:solidFill>
          </w14:textFill>
        </w:rPr>
        <w:t>在景区北侧新建标准化游客中心，配套购物、咨询等服务设施；完善景区导览系统，增设全景图、导览图、导向标志、说明类标志、安全标志牌</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w:t>
      </w:r>
      <w:r>
        <w:rPr>
          <w:rFonts w:hint="default" w:ascii="宋体" w:hAnsi="宋体" w:eastAsia="方正仿宋_GBK" w:cs="方正仿宋_GBK"/>
          <w:color w:val="000000" w:themeColor="text1"/>
          <w:sz w:val="34"/>
          <w:szCs w:val="34"/>
          <w:u w:val="none"/>
          <w:lang w:val="en-US" w:eastAsia="zh-CN"/>
          <w14:textFill>
            <w14:solidFill>
              <w14:schemeClr w14:val="tx1"/>
            </w14:solidFill>
          </w14:textFill>
        </w:rPr>
        <w:t>新建5座60㎡以上I类旅游厕所、5座流动厕所</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；实现景区通信、网网络全覆盖，满足智慧化服务需求，</w:t>
      </w:r>
      <w:r>
        <w:rPr>
          <w:rFonts w:hint="default" w:ascii="宋体" w:hAnsi="宋体" w:eastAsia="方正仿宋_GBK" w:cs="方正仿宋_GBK"/>
          <w:color w:val="000000" w:themeColor="text1"/>
          <w:sz w:val="34"/>
          <w:szCs w:val="34"/>
          <w:u w:val="none"/>
          <w:lang w:val="en-US" w:eastAsia="zh-CN"/>
          <w14:textFill>
            <w14:solidFill>
              <w14:schemeClr w14:val="tx1"/>
            </w14:solidFill>
          </w14:textFill>
        </w:rPr>
        <w:t>全面提升景区品质与游客满意度，确保各项核心指标达标并通过内部自评与专家预评估。</w:t>
      </w:r>
    </w:p>
    <w:p w14:paraId="0417795D">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1"/>
        <w:rPr>
          <w:rFonts w:hint="default" w:ascii="宋体" w:hAnsi="宋体" w:eastAsia="方正仿宋_GBK" w:cs="方正仿宋_GBK"/>
          <w:color w:val="000000" w:themeColor="text1"/>
          <w:sz w:val="34"/>
          <w:szCs w:val="34"/>
          <w:u w:val="none"/>
          <w:lang w:val="en-US" w:eastAsia="zh-CN"/>
          <w14:textFill>
            <w14:solidFill>
              <w14:schemeClr w14:val="tx1"/>
            </w14:solidFill>
          </w14:textFill>
        </w:rPr>
      </w:pPr>
      <w:r>
        <w:rPr>
          <w:rFonts w:hint="default" w:ascii="方正仿宋_GBK" w:hAnsi="方正仿宋_GBK" w:eastAsia="方正仿宋_GBK" w:cs="方正仿宋_GBK"/>
          <w:b/>
          <w:bCs/>
          <w:color w:val="000000" w:themeColor="text1"/>
          <w:sz w:val="32"/>
          <w:szCs w:val="32"/>
          <w:u w:val="none"/>
          <w:lang w:val="en-US" w:eastAsia="zh-CN"/>
          <w14:textFill>
            <w14:solidFill>
              <w14:schemeClr w14:val="tx1"/>
            </w14:solidFill>
          </w14:textFill>
        </w:rPr>
        <w:t>第三阶段：整改提升</w:t>
      </w:r>
      <w:r>
        <w:rPr>
          <w:rFonts w:hint="eastAsia" w:ascii="方正仿宋_GBK" w:hAnsi="方正仿宋_GBK" w:eastAsia="方正仿宋_GBK" w:cs="方正仿宋_GBK"/>
          <w:b/>
          <w:bCs/>
          <w:color w:val="000000" w:themeColor="text1"/>
          <w:sz w:val="32"/>
          <w:szCs w:val="32"/>
          <w:u w:val="none"/>
          <w:lang w:val="en-US" w:eastAsia="zh-CN"/>
          <w14:textFill>
            <w14:solidFill>
              <w14:schemeClr w14:val="tx1"/>
            </w14:solidFill>
          </w14:textFill>
        </w:rPr>
        <w:t>阶段</w:t>
      </w:r>
      <w:r>
        <w:rPr>
          <w:rFonts w:hint="default" w:ascii="方正仿宋_GBK" w:hAnsi="方正仿宋_GBK" w:eastAsia="方正仿宋_GBK" w:cs="方正仿宋_GBK"/>
          <w:b/>
          <w:bCs/>
          <w:color w:val="000000" w:themeColor="text1"/>
          <w:sz w:val="32"/>
          <w:szCs w:val="32"/>
          <w:u w:val="none"/>
          <w:lang w:val="en-US" w:eastAsia="zh-CN"/>
          <w14:textFill>
            <w14:solidFill>
              <w14:schemeClr w14:val="tx1"/>
            </w14:solidFill>
          </w14:textFill>
        </w:rPr>
        <w:t>（202</w:t>
      </w:r>
      <w:r>
        <w:rPr>
          <w:rFonts w:hint="eastAsia" w:ascii="方正仿宋_GBK" w:hAnsi="方正仿宋_GBK" w:eastAsia="方正仿宋_GBK" w:cs="方正仿宋_GBK"/>
          <w:b/>
          <w:bCs/>
          <w:color w:val="000000" w:themeColor="text1"/>
          <w:sz w:val="32"/>
          <w:szCs w:val="32"/>
          <w:u w:val="none"/>
          <w:lang w:val="en-US" w:eastAsia="zh-CN"/>
          <w14:textFill>
            <w14:solidFill>
              <w14:schemeClr w14:val="tx1"/>
            </w14:solidFill>
          </w14:textFill>
        </w:rPr>
        <w:t>9</w:t>
      </w:r>
      <w:r>
        <w:rPr>
          <w:rFonts w:hint="default" w:ascii="方正仿宋_GBK" w:hAnsi="方正仿宋_GBK" w:eastAsia="方正仿宋_GBK" w:cs="方正仿宋_GBK"/>
          <w:b/>
          <w:bCs/>
          <w:color w:val="000000" w:themeColor="text1"/>
          <w:sz w:val="32"/>
          <w:szCs w:val="32"/>
          <w:u w:val="none"/>
          <w:lang w:val="en-US" w:eastAsia="zh-CN"/>
          <w14:textFill>
            <w14:solidFill>
              <w14:schemeClr w14:val="tx1"/>
            </w14:solidFill>
          </w14:textFill>
        </w:rPr>
        <w:t>-20</w:t>
      </w:r>
      <w:r>
        <w:rPr>
          <w:rFonts w:hint="eastAsia" w:ascii="方正仿宋_GBK" w:hAnsi="方正仿宋_GBK" w:eastAsia="方正仿宋_GBK" w:cs="方正仿宋_GBK"/>
          <w:b/>
          <w:bCs/>
          <w:color w:val="000000" w:themeColor="text1"/>
          <w:sz w:val="32"/>
          <w:szCs w:val="32"/>
          <w:u w:val="none"/>
          <w:lang w:val="en-US" w:eastAsia="zh-CN"/>
          <w14:textFill>
            <w14:solidFill>
              <w14:schemeClr w14:val="tx1"/>
            </w14:solidFill>
          </w14:textFill>
        </w:rPr>
        <w:t>30</w:t>
      </w:r>
      <w:r>
        <w:rPr>
          <w:rFonts w:hint="default" w:ascii="方正仿宋_GBK" w:hAnsi="方正仿宋_GBK" w:eastAsia="方正仿宋_GBK" w:cs="方正仿宋_GBK"/>
          <w:b/>
          <w:bCs/>
          <w:color w:val="000000" w:themeColor="text1"/>
          <w:sz w:val="32"/>
          <w:szCs w:val="32"/>
          <w:u w:val="none"/>
          <w:lang w:val="en-US" w:eastAsia="zh-CN"/>
          <w14:textFill>
            <w14:solidFill>
              <w14:schemeClr w14:val="tx1"/>
            </w14:solidFill>
          </w14:textFill>
        </w:rPr>
        <w:t>年）</w:t>
      </w:r>
      <w:r>
        <w:rPr>
          <w:rFonts w:hint="eastAsia" w:ascii="方正仿宋_GBK" w:hAnsi="方正仿宋_GBK" w:eastAsia="方正仿宋_GBK" w:cs="方正仿宋_GBK"/>
          <w:b/>
          <w:bCs/>
          <w:color w:val="000000" w:themeColor="text1"/>
          <w:sz w:val="32"/>
          <w:szCs w:val="32"/>
          <w:u w:val="none"/>
          <w:lang w:val="en-US" w:eastAsia="zh-CN"/>
          <w14:textFill>
            <w14:solidFill>
              <w14:schemeClr w14:val="tx1"/>
            </w14:solidFill>
          </w14:textFill>
        </w:rPr>
        <w:t>。</w:t>
      </w:r>
      <w:r>
        <w:rPr>
          <w:rFonts w:hint="default" w:ascii="宋体" w:hAnsi="宋体" w:eastAsia="方正仿宋_GBK" w:cs="方正仿宋_GBK"/>
          <w:color w:val="000000" w:themeColor="text1"/>
          <w:sz w:val="34"/>
          <w:szCs w:val="34"/>
          <w:u w:val="none"/>
          <w:lang w:val="en-US" w:eastAsia="zh-CN"/>
          <w14:textFill>
            <w14:solidFill>
              <w14:schemeClr w14:val="tx1"/>
            </w14:solidFill>
          </w14:textFill>
        </w:rPr>
        <w:t>全力冲刺省级初评，规范提交申报材料，落实初评问题台账式闭环整改，通过模拟国检演练补齐运营服务短板，系统规整全套创建档案资料。2030年申报验收阶段，完善国家级申报材料，细化迎检方案与应急预案，常态化巩固景区运营服务、安全保障成果，全力迎接国家文旅部评审验收，力争成功创建国家5A级旅游景区。</w:t>
      </w:r>
    </w:p>
    <w:p w14:paraId="234666AA">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eastAsia" w:ascii="宋体" w:hAnsi="宋体" w:eastAsia="方正楷体_GBK" w:cs="方正楷体_GBK"/>
          <w:b/>
          <w:bCs/>
          <w:color w:val="000000" w:themeColor="text1"/>
          <w:sz w:val="34"/>
          <w:szCs w:val="34"/>
          <w:u w:val="none"/>
          <w:lang w:val="en-US" w:eastAsia="zh-CN"/>
          <w14:textFill>
            <w14:solidFill>
              <w14:schemeClr w14:val="tx1"/>
            </w14:solidFill>
          </w14:textFill>
        </w:rPr>
      </w:pPr>
      <w:r>
        <w:rPr>
          <w:rFonts w:hint="eastAsia" w:ascii="宋体" w:hAnsi="宋体" w:eastAsia="方正楷体_GBK" w:cs="方正楷体_GBK"/>
          <w:b/>
          <w:bCs/>
          <w:color w:val="000000" w:themeColor="text1"/>
          <w:sz w:val="34"/>
          <w:szCs w:val="34"/>
          <w:u w:val="none"/>
          <w:lang w:val="en-US" w:eastAsia="zh-CN"/>
          <w14:textFill>
            <w14:solidFill>
              <w14:schemeClr w14:val="tx1"/>
            </w14:solidFill>
          </w14:textFill>
        </w:rPr>
        <w:t>（二）文旅业态融合工程</w:t>
      </w:r>
    </w:p>
    <w:p w14:paraId="6BCD3DFF">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default"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b/>
          <w:bCs/>
          <w:color w:val="000000" w:themeColor="text1"/>
          <w:sz w:val="34"/>
          <w:szCs w:val="34"/>
          <w:u w:val="none"/>
          <w:lang w:val="en-US" w:eastAsia="zh-CN"/>
          <w14:textFill>
            <w14:solidFill>
              <w14:schemeClr w14:val="tx1"/>
            </w14:solidFill>
          </w14:textFill>
        </w:rPr>
        <w:t>1.疗愈度假板块。</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以那古山、千年古枫为核心，重点打造星空民宿、疗愈康养、枫林体验、休闲观光等旅游业态，全力打造枫王谷疗愈度假基地。彰武漠上沙泉纯净水有限公司已经启动那古山星空民宿规划编制工作，正在同步进行土地地类核查和推进用地审批手续工作，预计2027年4月开始建设施工，2027年10月投入运营。</w:t>
      </w:r>
    </w:p>
    <w:p w14:paraId="38E15811">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b/>
          <w:bCs/>
          <w:color w:val="000000" w:themeColor="text1"/>
          <w:sz w:val="34"/>
          <w:szCs w:val="34"/>
          <w:u w:val="none"/>
          <w:lang w:val="en-US" w:eastAsia="zh-CN"/>
          <w14:textFill>
            <w14:solidFill>
              <w14:schemeClr w14:val="tx1"/>
            </w14:solidFill>
          </w14:textFill>
        </w:rPr>
        <w:t>2.生态观光板块。</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围绕欧李山，整合精品草原、西旧府湖、“两林”经济示范园、万亩松林等区域板块，打造生态观光、休闲体验、科普研学综合体。2027年，对欧李山、西旧府湖、万亩示范区重点点位观景平台、生态步道、观景栈道进行改造提升；布设生态科普解说牌、导览标识、休憩设施；梳理沙地治理、欧李栽培、“两林”经济示范园、林下草药园等资源，完成科普研学点位基础打造。实现各景观板块串联衔接、穿点线，到2027年底打造生态观光、休闲体验、科普研学综合体，培育形成集“山水林田湖草沙”生态观光旅游线路。</w:t>
      </w:r>
    </w:p>
    <w:p w14:paraId="39B4FEA8">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b/>
          <w:bCs/>
          <w:color w:val="000000" w:themeColor="text1"/>
          <w:sz w:val="34"/>
          <w:szCs w:val="34"/>
          <w:u w:val="none"/>
          <w:lang w:val="en-US" w:eastAsia="zh-CN"/>
          <w14:textFill>
            <w14:solidFill>
              <w14:schemeClr w14:val="tx1"/>
            </w14:solidFill>
          </w14:textFill>
        </w:rPr>
        <w:t>3.露营体验板块。</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围绕德阁山，升级山顶观景平台，结合梨园、桑椹、桃林开发休闲采摘，在原始风貌区和精品草场以及草原路沿线打造越野、骑马、射箭等户外体验项目。2027年，围绕原始风貌区和精品草场以及德阁山划定沙地越野、骑马射箭、户外露营、休闲采摘项目区域，同步对德阁山观景平台进行升级改造，到2028年底，建设集露营观景、休闲采摘、户外体验于一体的沉浸式露营体验区域。</w:t>
      </w:r>
    </w:p>
    <w:p w14:paraId="414736AA">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b/>
          <w:bCs/>
          <w:color w:val="000000" w:themeColor="text1"/>
          <w:sz w:val="34"/>
          <w:szCs w:val="34"/>
          <w:u w:val="none"/>
          <w:lang w:val="en-US" w:eastAsia="zh-CN"/>
          <w14:textFill>
            <w14:solidFill>
              <w14:schemeClr w14:val="tx1"/>
            </w14:solidFill>
          </w14:textFill>
        </w:rPr>
        <w:t>4</w:t>
      </w:r>
      <w:r>
        <w:rPr>
          <w:rFonts w:hint="eastAsia" w:ascii="宋体" w:hAnsi="宋体" w:eastAsia="方正仿宋_GBK" w:cs="方正仿宋_GBK"/>
          <w:b/>
          <w:bCs/>
          <w:color w:val="000000" w:themeColor="text1"/>
          <w:sz w:val="34"/>
          <w:szCs w:val="34"/>
          <w:u w:val="none"/>
          <w:lang w:eastAsia="zh-CN"/>
          <w14:textFill>
            <w14:solidFill>
              <w14:schemeClr w14:val="tx1"/>
            </w14:solidFill>
          </w14:textFill>
        </w:rPr>
        <w:t>.红色研学板块。</w:t>
      </w:r>
      <w:r>
        <w:rPr>
          <w:rFonts w:hint="eastAsia" w:ascii="宋体" w:hAnsi="宋体" w:eastAsia="方正仿宋_GBK" w:cs="方正仿宋_GBK"/>
          <w:color w:val="000000" w:themeColor="text1"/>
          <w:sz w:val="34"/>
          <w:szCs w:val="34"/>
          <w:u w:val="none"/>
          <w:lang w:eastAsia="zh-CN"/>
          <w14:textFill>
            <w14:solidFill>
              <w14:schemeClr w14:val="tx1"/>
            </w14:solidFill>
          </w14:textFill>
        </w:rPr>
        <w:t>改修建“三合一网”，推出“彰武治沙” 研学线路 ，深耕 “我在彰武有棵树” 研学主题，</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联合治沙学校打造 “红色、生态、科普” 三位一体研学课程。目前</w:t>
      </w:r>
      <w:r>
        <w:rPr>
          <w:rFonts w:hint="eastAsia" w:ascii="宋体" w:hAnsi="宋体" w:eastAsia="方正仿宋_GBK" w:cs="方正仿宋_GBK"/>
          <w:color w:val="000000" w:themeColor="text1"/>
          <w:sz w:val="34"/>
          <w:szCs w:val="34"/>
          <w:u w:val="none"/>
          <w:lang w:eastAsia="zh-CN"/>
          <w14:textFill>
            <w14:solidFill>
              <w14:schemeClr w14:val="tx1"/>
            </w14:solidFill>
          </w14:textFill>
        </w:rPr>
        <w:t>，正在编制“三合一网”改修建规划，预计</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2026年9月开始维修改造，2027年5月投入运营。</w:t>
      </w:r>
    </w:p>
    <w:p w14:paraId="32753A4F">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default"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b/>
          <w:bCs/>
          <w:color w:val="000000" w:themeColor="text1"/>
          <w:sz w:val="34"/>
          <w:szCs w:val="34"/>
          <w:u w:val="none"/>
          <w:lang w:val="en-US" w:eastAsia="zh-CN"/>
          <w14:textFill>
            <w14:solidFill>
              <w14:schemeClr w14:val="tx1"/>
            </w14:solidFill>
          </w14:textFill>
        </w:rPr>
        <w:t>5</w:t>
      </w:r>
      <w:r>
        <w:rPr>
          <w:rFonts w:hint="eastAsia" w:ascii="宋体" w:hAnsi="宋体" w:eastAsia="方正仿宋_GBK" w:cs="方正仿宋_GBK"/>
          <w:b/>
          <w:bCs/>
          <w:color w:val="000000" w:themeColor="text1"/>
          <w:sz w:val="34"/>
          <w:szCs w:val="34"/>
          <w:u w:val="none"/>
          <w:lang w:eastAsia="zh-CN"/>
          <w14:textFill>
            <w14:solidFill>
              <w14:schemeClr w14:val="tx1"/>
            </w14:solidFill>
          </w14:textFill>
        </w:rPr>
        <w:t>.民宿美宿板块。</w:t>
      </w:r>
      <w:r>
        <w:rPr>
          <w:rFonts w:hint="eastAsia" w:ascii="宋体" w:hAnsi="宋体" w:eastAsia="方正仿宋_GBK" w:cs="方正仿宋_GBK"/>
          <w:color w:val="000000" w:themeColor="text1"/>
          <w:sz w:val="34"/>
          <w:szCs w:val="34"/>
          <w:u w:val="none"/>
          <w:lang w:eastAsia="zh-CN"/>
          <w14:textFill>
            <w14:solidFill>
              <w14:schemeClr w14:val="tx1"/>
            </w14:solidFill>
          </w14:textFill>
        </w:rPr>
        <w:t>在大德村小德阁屯打造生态牧场、田园综合体、特色精品民宿美宿。大力实施生态文创、绿色食品、草原牛羊肉伴手礼，开发培育欧李、沙棘、蒿柳等后备箱工程。</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2027年3月启动制定《大德镇大德村小德阁屯民宿美宿实施方案》，科学划定建设标准、改造范围、运营机制及扶持政策，统筹民宿改造、风貌管控、配套完善、服务标准，同步培育伴手礼和后备箱工程，预计2028年底投入运营。</w:t>
      </w:r>
    </w:p>
    <w:p w14:paraId="57D98B45">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eastAsia" w:ascii="宋体" w:hAnsi="宋体" w:eastAsia="方正仿宋_GBK" w:cs="方正仿宋_GBK"/>
          <w:color w:val="000000" w:themeColor="text1"/>
          <w:sz w:val="34"/>
          <w:szCs w:val="34"/>
          <w:u w:val="none"/>
          <w:lang w:eastAsia="zh-CN"/>
          <w14:textFill>
            <w14:solidFill>
              <w14:schemeClr w14:val="tx1"/>
            </w14:solidFill>
          </w14:textFill>
        </w:rPr>
      </w:pPr>
      <w:r>
        <w:rPr>
          <w:rFonts w:hint="eastAsia" w:ascii="宋体" w:hAnsi="宋体" w:eastAsia="方正仿宋_GBK" w:cs="方正仿宋_GBK"/>
          <w:b/>
          <w:bCs/>
          <w:color w:val="000000" w:themeColor="text1"/>
          <w:sz w:val="34"/>
          <w:szCs w:val="34"/>
          <w:u w:val="none"/>
          <w:lang w:val="en-US" w:eastAsia="zh-CN"/>
          <w14:textFill>
            <w14:solidFill>
              <w14:schemeClr w14:val="tx1"/>
            </w14:solidFill>
          </w14:textFill>
        </w:rPr>
        <w:t>6</w:t>
      </w:r>
      <w:r>
        <w:rPr>
          <w:rFonts w:hint="eastAsia" w:ascii="宋体" w:hAnsi="宋体" w:eastAsia="方正仿宋_GBK" w:cs="方正仿宋_GBK"/>
          <w:b/>
          <w:bCs/>
          <w:color w:val="000000" w:themeColor="text1"/>
          <w:sz w:val="34"/>
          <w:szCs w:val="34"/>
          <w:u w:val="none"/>
          <w:lang w:eastAsia="zh-CN"/>
          <w14:textFill>
            <w14:solidFill>
              <w14:schemeClr w14:val="tx1"/>
            </w14:solidFill>
          </w14:textFill>
        </w:rPr>
        <w:t>.文体融合板块。</w:t>
      </w:r>
      <w:r>
        <w:rPr>
          <w:rFonts w:hint="eastAsia" w:ascii="宋体" w:hAnsi="宋体" w:eastAsia="方正仿宋_GBK" w:cs="方正仿宋_GBK"/>
          <w:color w:val="000000" w:themeColor="text1"/>
          <w:sz w:val="34"/>
          <w:szCs w:val="34"/>
          <w:u w:val="none"/>
          <w14:textFill>
            <w14:solidFill>
              <w14:schemeClr w14:val="tx1"/>
            </w14:solidFill>
          </w14:textFill>
        </w:rPr>
        <w:t>整合草原路、欧李山、德阁山、西旧府湖资源，布局</w:t>
      </w:r>
      <w:r>
        <w:rPr>
          <w:rFonts w:hint="eastAsia" w:ascii="宋体" w:hAnsi="宋体" w:eastAsia="方正仿宋_GBK" w:cs="方正仿宋_GBK"/>
          <w:color w:val="000000" w:themeColor="text1"/>
          <w:sz w:val="34"/>
          <w:szCs w:val="34"/>
          <w:u w:val="none"/>
          <w:lang w:eastAsia="zh-CN"/>
          <w14:textFill>
            <w14:solidFill>
              <w14:schemeClr w14:val="tx1"/>
            </w14:solidFill>
          </w14:textFill>
        </w:rPr>
        <w:t>欢乐跑</w:t>
      </w:r>
      <w:r>
        <w:rPr>
          <w:rFonts w:hint="eastAsia" w:ascii="宋体" w:hAnsi="宋体" w:eastAsia="方正仿宋_GBK" w:cs="方正仿宋_GBK"/>
          <w:color w:val="000000" w:themeColor="text1"/>
          <w:sz w:val="34"/>
          <w:szCs w:val="34"/>
          <w:u w:val="none"/>
          <w14:textFill>
            <w14:solidFill>
              <w14:schemeClr w14:val="tx1"/>
            </w14:solidFill>
          </w14:textFill>
        </w:rPr>
        <w:t>、</w:t>
      </w:r>
      <w:r>
        <w:rPr>
          <w:rFonts w:hint="eastAsia" w:ascii="宋体" w:hAnsi="宋体" w:eastAsia="方正仿宋_GBK" w:cs="方正仿宋_GBK"/>
          <w:color w:val="000000" w:themeColor="text1"/>
          <w:sz w:val="34"/>
          <w:szCs w:val="34"/>
          <w:u w:val="none"/>
          <w:lang w:eastAsia="zh-CN"/>
          <w14:textFill>
            <w14:solidFill>
              <w14:schemeClr w14:val="tx1"/>
            </w14:solidFill>
          </w14:textFill>
        </w:rPr>
        <w:t>草原音乐节、</w:t>
      </w:r>
      <w:r>
        <w:rPr>
          <w:rFonts w:hint="eastAsia" w:ascii="宋体" w:hAnsi="宋体" w:eastAsia="方正仿宋_GBK" w:cs="方正仿宋_GBK"/>
          <w:color w:val="000000" w:themeColor="text1"/>
          <w:sz w:val="34"/>
          <w:szCs w:val="34"/>
          <w:u w:val="none"/>
          <w14:textFill>
            <w14:solidFill>
              <w14:schemeClr w14:val="tx1"/>
            </w14:solidFill>
          </w14:textFill>
        </w:rPr>
        <w:t>公路自行车、越野徒步、水上运动项目</w:t>
      </w:r>
      <w:r>
        <w:rPr>
          <w:rFonts w:hint="eastAsia" w:ascii="宋体" w:hAnsi="宋体" w:eastAsia="方正仿宋_GBK" w:cs="方正仿宋_GBK"/>
          <w:color w:val="000000" w:themeColor="text1"/>
          <w:sz w:val="34"/>
          <w:szCs w:val="34"/>
          <w:u w:val="none"/>
          <w:lang w:eastAsia="zh-CN"/>
          <w14:textFill>
            <w14:solidFill>
              <w14:schemeClr w14:val="tx1"/>
            </w14:solidFill>
          </w14:textFill>
        </w:rPr>
        <w:t>，</w:t>
      </w:r>
      <w:r>
        <w:rPr>
          <w:rFonts w:hint="eastAsia" w:ascii="宋体" w:hAnsi="宋体" w:eastAsia="方正仿宋_GBK" w:cs="方正仿宋_GBK"/>
          <w:color w:val="000000" w:themeColor="text1"/>
          <w:sz w:val="34"/>
          <w:szCs w:val="34"/>
          <w:u w:val="none"/>
          <w14:textFill>
            <w14:solidFill>
              <w14:schemeClr w14:val="tx1"/>
            </w14:solidFill>
          </w14:textFill>
        </w:rPr>
        <w:t>做强“漠上草原”文旅IP</w:t>
      </w:r>
      <w:r>
        <w:rPr>
          <w:rFonts w:hint="eastAsia" w:ascii="宋体" w:hAnsi="宋体" w:eastAsia="方正仿宋_GBK" w:cs="方正仿宋_GBK"/>
          <w:color w:val="000000" w:themeColor="text1"/>
          <w:sz w:val="34"/>
          <w:szCs w:val="34"/>
          <w:u w:val="none"/>
          <w:lang w:eastAsia="zh-CN"/>
          <w14:textFill>
            <w14:solidFill>
              <w14:schemeClr w14:val="tx1"/>
            </w14:solidFill>
          </w14:textFill>
        </w:rPr>
        <w:t>，</w:t>
      </w:r>
      <w:r>
        <w:rPr>
          <w:rFonts w:hint="eastAsia" w:ascii="宋体" w:hAnsi="宋体" w:eastAsia="方正仿宋_GBK" w:cs="方正仿宋_GBK"/>
          <w:color w:val="000000" w:themeColor="text1"/>
          <w:sz w:val="34"/>
          <w:szCs w:val="34"/>
          <w:u w:val="none"/>
          <w14:textFill>
            <w14:solidFill>
              <w14:schemeClr w14:val="tx1"/>
            </w14:solidFill>
          </w14:textFill>
        </w:rPr>
        <w:t>建成综合性户外运动基地。</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2</w:t>
      </w:r>
      <w:r>
        <w:rPr>
          <w:rFonts w:hint="eastAsia" w:ascii="宋体" w:hAnsi="宋体" w:eastAsia="方正仿宋_GBK" w:cs="方正仿宋_GBK"/>
          <w:color w:val="000000" w:themeColor="text1"/>
          <w:sz w:val="34"/>
          <w:szCs w:val="34"/>
          <w:u w:val="none"/>
          <w14:textFill>
            <w14:solidFill>
              <w14:schemeClr w14:val="tx1"/>
            </w14:solidFill>
          </w14:textFill>
        </w:rPr>
        <w:t>027年</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5月</w:t>
      </w:r>
      <w:r>
        <w:rPr>
          <w:rFonts w:hint="eastAsia" w:ascii="宋体" w:hAnsi="宋体" w:eastAsia="方正仿宋_GBK" w:cs="方正仿宋_GBK"/>
          <w:color w:val="000000" w:themeColor="text1"/>
          <w:sz w:val="34"/>
          <w:szCs w:val="34"/>
          <w:u w:val="none"/>
          <w14:textFill>
            <w14:solidFill>
              <w14:schemeClr w14:val="tx1"/>
            </w14:solidFill>
          </w14:textFill>
        </w:rPr>
        <w:t>启动户外运动基地前期建设</w:t>
      </w:r>
      <w:r>
        <w:rPr>
          <w:rFonts w:hint="eastAsia" w:ascii="宋体" w:hAnsi="宋体" w:eastAsia="方正仿宋_GBK" w:cs="方正仿宋_GBK"/>
          <w:color w:val="000000" w:themeColor="text1"/>
          <w:sz w:val="34"/>
          <w:szCs w:val="34"/>
          <w:u w:val="none"/>
          <w:lang w:eastAsia="zh-CN"/>
          <w14:textFill>
            <w14:solidFill>
              <w14:schemeClr w14:val="tx1"/>
            </w14:solidFill>
          </w14:textFill>
        </w:rPr>
        <w:t>准备</w:t>
      </w:r>
      <w:r>
        <w:rPr>
          <w:rFonts w:hint="eastAsia" w:ascii="宋体" w:hAnsi="宋体" w:eastAsia="方正仿宋_GBK" w:cs="方正仿宋_GBK"/>
          <w:color w:val="000000" w:themeColor="text1"/>
          <w:sz w:val="34"/>
          <w:szCs w:val="34"/>
          <w:u w:val="none"/>
          <w14:textFill>
            <w14:solidFill>
              <w14:schemeClr w14:val="tx1"/>
            </w14:solidFill>
          </w14:textFill>
        </w:rPr>
        <w:t>，完成赛道、线路实地踏勘规划，划定欢乐跑、公路自行车、越野徒步线路以及西旧府湖水上运动功能区域</w:t>
      </w:r>
      <w:r>
        <w:rPr>
          <w:rFonts w:hint="eastAsia" w:ascii="宋体" w:hAnsi="宋体" w:eastAsia="方正仿宋_GBK" w:cs="方正仿宋_GBK"/>
          <w:color w:val="000000" w:themeColor="text1"/>
          <w:sz w:val="34"/>
          <w:szCs w:val="34"/>
          <w:u w:val="none"/>
          <w:lang w:eastAsia="zh-CN"/>
          <w14:textFill>
            <w14:solidFill>
              <w14:schemeClr w14:val="tx1"/>
            </w14:solidFill>
          </w14:textFill>
        </w:rPr>
        <w:t>，对接省市体育部门，策划1‑2场群众性小型体验赛事活动，夯实户外运动基地硬件基础与办赛条件。到</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2029年年底，构建集跑步、骑行、徒步、水上运动于一体的户外运动体系，</w:t>
      </w:r>
      <w:r>
        <w:rPr>
          <w:rFonts w:hint="eastAsia" w:ascii="宋体" w:hAnsi="宋体" w:eastAsia="方正仿宋_GBK" w:cs="方正仿宋_GBK"/>
          <w:color w:val="000000" w:themeColor="text1"/>
          <w:sz w:val="34"/>
          <w:szCs w:val="34"/>
          <w:u w:val="none"/>
          <w:lang w:eastAsia="zh-CN"/>
          <w14:textFill>
            <w14:solidFill>
              <w14:schemeClr w14:val="tx1"/>
            </w14:solidFill>
          </w14:textFill>
        </w:rPr>
        <w:t>持续打响“漠上草原”特色文旅IP，打造辽西北特色综合性户外运动目的地。</w:t>
      </w:r>
    </w:p>
    <w:p w14:paraId="4585D960">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eastAsia" w:ascii="宋体" w:hAnsi="宋体" w:eastAsia="方正楷体_GBK" w:cs="方正楷体_GBK"/>
          <w:b/>
          <w:bCs/>
          <w:color w:val="000000" w:themeColor="text1"/>
          <w:sz w:val="34"/>
          <w:szCs w:val="34"/>
          <w:u w:val="none"/>
          <w:lang w:val="en-US" w:eastAsia="zh-CN"/>
          <w14:textFill>
            <w14:solidFill>
              <w14:schemeClr w14:val="tx1"/>
            </w14:solidFill>
          </w14:textFill>
        </w:rPr>
      </w:pPr>
      <w:r>
        <w:rPr>
          <w:rFonts w:hint="eastAsia" w:ascii="宋体" w:hAnsi="宋体" w:eastAsia="方正楷体_GBK" w:cs="方正楷体_GBK"/>
          <w:b/>
          <w:bCs/>
          <w:color w:val="000000" w:themeColor="text1"/>
          <w:sz w:val="34"/>
          <w:szCs w:val="34"/>
          <w:u w:val="none"/>
          <w:lang w:val="en-US" w:eastAsia="zh-CN"/>
          <w14:textFill>
            <w14:solidFill>
              <w14:schemeClr w14:val="tx1"/>
            </w14:solidFill>
          </w14:textFill>
        </w:rPr>
        <w:t>（三）基础设施完善工程</w:t>
      </w:r>
    </w:p>
    <w:p w14:paraId="711BD3BC">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default"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b/>
          <w:bCs/>
          <w:color w:val="000000" w:themeColor="text1"/>
          <w:sz w:val="34"/>
          <w:szCs w:val="34"/>
          <w:u w:val="none"/>
          <w:lang w:eastAsia="zh-CN"/>
          <w14:textFill>
            <w14:solidFill>
              <w14:schemeClr w14:val="tx1"/>
            </w14:solidFill>
          </w14:textFill>
        </w:rPr>
        <w:t>1.交通体系优化</w:t>
      </w:r>
      <w:r>
        <w:rPr>
          <w:rFonts w:hint="eastAsia" w:ascii="宋体" w:hAnsi="宋体" w:eastAsia="方正仿宋_GBK" w:cs="方正仿宋_GBK"/>
          <w:b/>
          <w:bCs/>
          <w:color w:val="000000" w:themeColor="text1"/>
          <w:sz w:val="34"/>
          <w:szCs w:val="34"/>
          <w:u w:val="none"/>
          <w:lang w:val="en-US" w:eastAsia="zh-CN"/>
          <w14:textFill>
            <w14:solidFill>
              <w14:schemeClr w14:val="tx1"/>
            </w14:solidFill>
          </w14:textFill>
        </w:rPr>
        <w:t>。</w:t>
      </w:r>
      <w:r>
        <w:rPr>
          <w:rFonts w:hint="eastAsia" w:ascii="宋体" w:hAnsi="宋体" w:eastAsia="方正仿宋_GBK" w:cs="方正仿宋_GBK"/>
          <w:color w:val="000000" w:themeColor="text1"/>
          <w:sz w:val="34"/>
          <w:szCs w:val="34"/>
          <w:u w:val="none"/>
          <w:lang w:eastAsia="zh-CN"/>
          <w14:textFill>
            <w14:solidFill>
              <w14:schemeClr w14:val="tx1"/>
            </w14:solidFill>
          </w14:textFill>
        </w:rPr>
        <w:t>完善路网建设，提升接待能力，打造草原生态旅游专线，即千佛山、欧李山、精品草原、万亩松林旅游路。</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2026年8月，“漠上草原”旅游路养护提升工程已经启动实施，预计整个工程将于2027年4月竣工验收。</w:t>
      </w:r>
    </w:p>
    <w:p w14:paraId="55C29D54">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b/>
          <w:bCs/>
          <w:color w:val="000000" w:themeColor="text1"/>
          <w:sz w:val="34"/>
          <w:szCs w:val="34"/>
          <w:u w:val="none"/>
          <w:lang w:eastAsia="zh-CN"/>
          <w14:textFill>
            <w14:solidFill>
              <w14:schemeClr w14:val="tx1"/>
            </w14:solidFill>
          </w14:textFill>
        </w:rPr>
        <w:t>2.服务配套升级。</w:t>
      </w:r>
      <w:r>
        <w:rPr>
          <w:rFonts w:hint="eastAsia" w:ascii="宋体" w:hAnsi="宋体" w:eastAsia="方正仿宋_GBK" w:cs="方正仿宋_GBK"/>
          <w:color w:val="000000" w:themeColor="text1"/>
          <w:sz w:val="34"/>
          <w:szCs w:val="34"/>
          <w:u w:val="none"/>
          <w:lang w:eastAsia="zh-CN"/>
          <w14:textFill>
            <w14:solidFill>
              <w14:schemeClr w14:val="tx1"/>
            </w14:solidFill>
          </w14:textFill>
        </w:rPr>
        <w:t>实现线上预约、智能导览、通信信号全覆盖。完善餐饮、住宿、停车、购物等配套设施，培育特色民宿、生态餐厅，提升接待能力。打造智慧草原服务平台，实现生态监测、游客管理、营销推广、数据分析一体化。推广线上购票、VR体验、数字导览，提升游客体验与管理效率。2027年</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4月，</w:t>
      </w:r>
      <w:r>
        <w:rPr>
          <w:rFonts w:hint="eastAsia" w:ascii="宋体" w:hAnsi="宋体" w:eastAsia="方正仿宋_GBK" w:cs="方正仿宋_GBK"/>
          <w:color w:val="000000" w:themeColor="text1"/>
          <w:sz w:val="34"/>
          <w:szCs w:val="34"/>
          <w:u w:val="none"/>
          <w:lang w:eastAsia="zh-CN"/>
          <w14:textFill>
            <w14:solidFill>
              <w14:schemeClr w14:val="tx1"/>
            </w14:solidFill>
          </w14:textFill>
        </w:rPr>
        <w:t>推进智慧草原服务平台框架搭建，完成基础功能模块设计；开展重点区域通信信号补点优化，实现通信信号全覆盖；完成线上预约、线上购票、数字导览等基础功能前期开发。到</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2030年，</w:t>
      </w:r>
      <w:r>
        <w:rPr>
          <w:rFonts w:hint="eastAsia" w:ascii="宋体" w:hAnsi="宋体" w:eastAsia="方正仿宋_GBK" w:cs="方正仿宋_GBK"/>
          <w:color w:val="000000" w:themeColor="text1"/>
          <w:sz w:val="34"/>
          <w:szCs w:val="34"/>
          <w:u w:val="none"/>
          <w:lang w:eastAsia="zh-CN"/>
          <w14:textFill>
            <w14:solidFill>
              <w14:schemeClr w14:val="tx1"/>
            </w14:solidFill>
          </w14:textFill>
        </w:rPr>
        <w:t>建成1处标准化游客集散中心，智慧草原服务平台全面优化升级，实现生态监测、游客管理、营销推广、数据分析一体化运行。</w:t>
      </w:r>
    </w:p>
    <w:p w14:paraId="605CC5A2">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eastAsia" w:ascii="宋体" w:hAnsi="宋体" w:eastAsia="方正楷体_GBK" w:cs="方正楷体_GBK"/>
          <w:b/>
          <w:bCs/>
          <w:color w:val="000000" w:themeColor="text1"/>
          <w:sz w:val="34"/>
          <w:szCs w:val="34"/>
          <w:u w:val="none"/>
          <w:lang w:eastAsia="zh-CN"/>
          <w14:textFill>
            <w14:solidFill>
              <w14:schemeClr w14:val="tx1"/>
            </w14:solidFill>
          </w14:textFill>
        </w:rPr>
      </w:pPr>
      <w:r>
        <w:rPr>
          <w:rFonts w:hint="eastAsia" w:ascii="宋体" w:hAnsi="宋体" w:eastAsia="方正楷体_GBK" w:cs="方正楷体_GBK"/>
          <w:b/>
          <w:bCs/>
          <w:color w:val="000000" w:themeColor="text1"/>
          <w:sz w:val="34"/>
          <w:szCs w:val="34"/>
          <w:u w:val="none"/>
          <w:lang w:eastAsia="zh-CN"/>
          <w14:textFill>
            <w14:solidFill>
              <w14:schemeClr w14:val="tx1"/>
            </w14:solidFill>
          </w14:textFill>
        </w:rPr>
        <w:t>（四）品牌营销推广工程</w:t>
      </w:r>
    </w:p>
    <w:p w14:paraId="5A224F65">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eastAsia" w:ascii="宋体" w:hAnsi="宋体" w:eastAsia="方正仿宋_GBK" w:cs="方正仿宋_GBK"/>
          <w:color w:val="000000" w:themeColor="text1"/>
          <w:sz w:val="34"/>
          <w:szCs w:val="34"/>
          <w:u w:val="none"/>
          <w:lang w:eastAsia="zh-CN"/>
          <w14:textFill>
            <w14:solidFill>
              <w14:schemeClr w14:val="tx1"/>
            </w14:solidFill>
          </w14:textFill>
        </w:rPr>
      </w:pPr>
      <w:r>
        <w:rPr>
          <w:rFonts w:hint="eastAsia" w:ascii="宋体" w:hAnsi="宋体" w:eastAsia="方正仿宋_GBK" w:cs="方正仿宋_GBK"/>
          <w:b/>
          <w:bCs/>
          <w:color w:val="000000" w:themeColor="text1"/>
          <w:sz w:val="34"/>
          <w:szCs w:val="34"/>
          <w:u w:val="none"/>
          <w:lang w:eastAsia="zh-CN"/>
          <w14:textFill>
            <w14:solidFill>
              <w14:schemeClr w14:val="tx1"/>
            </w14:solidFill>
          </w14:textFill>
        </w:rPr>
        <w:t>1.品牌体系构建。</w:t>
      </w:r>
      <w:r>
        <w:rPr>
          <w:rFonts w:hint="eastAsia" w:ascii="宋体" w:hAnsi="宋体" w:eastAsia="方正仿宋_GBK" w:cs="方正仿宋_GBK"/>
          <w:color w:val="000000" w:themeColor="text1"/>
          <w:sz w:val="34"/>
          <w:szCs w:val="34"/>
          <w:u w:val="none"/>
          <w:lang w:eastAsia="zh-CN"/>
          <w14:textFill>
            <w14:solidFill>
              <w14:schemeClr w14:val="tx1"/>
            </w14:solidFill>
          </w14:textFill>
        </w:rPr>
        <w:t>塑造“漠上草原”主品牌，细分红色研学、疗愈康养、民俗体验、沙地运动、特色伴手礼和后备箱品牌，形成品牌矩阵。</w:t>
      </w:r>
    </w:p>
    <w:p w14:paraId="75671FB9">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eastAsia" w:ascii="宋体" w:hAnsi="宋体" w:eastAsia="方正仿宋_GBK" w:cs="方正仿宋_GBK"/>
          <w:color w:val="000000" w:themeColor="text1"/>
          <w:sz w:val="34"/>
          <w:szCs w:val="34"/>
          <w:u w:val="none"/>
          <w:lang w:eastAsia="zh-CN"/>
          <w14:textFill>
            <w14:solidFill>
              <w14:schemeClr w14:val="tx1"/>
            </w14:solidFill>
          </w14:textFill>
        </w:rPr>
      </w:pPr>
      <w:r>
        <w:rPr>
          <w:rFonts w:hint="eastAsia" w:ascii="宋体" w:hAnsi="宋体" w:eastAsia="方正仿宋_GBK" w:cs="方正仿宋_GBK"/>
          <w:b/>
          <w:bCs/>
          <w:color w:val="000000" w:themeColor="text1"/>
          <w:sz w:val="34"/>
          <w:szCs w:val="34"/>
          <w:u w:val="none"/>
          <w:lang w:eastAsia="zh-CN"/>
          <w14:textFill>
            <w14:solidFill>
              <w14:schemeClr w14:val="tx1"/>
            </w14:solidFill>
          </w14:textFill>
        </w:rPr>
        <w:t>2.营销渠道拓展。</w:t>
      </w:r>
      <w:r>
        <w:rPr>
          <w:rFonts w:hint="eastAsia" w:ascii="宋体" w:hAnsi="宋体" w:eastAsia="方正仿宋_GBK" w:cs="方正仿宋_GBK"/>
          <w:color w:val="000000" w:themeColor="text1"/>
          <w:sz w:val="34"/>
          <w:szCs w:val="34"/>
          <w:u w:val="none"/>
          <w:lang w:eastAsia="zh-CN"/>
          <w14:textFill>
            <w14:solidFill>
              <w14:schemeClr w14:val="tx1"/>
            </w14:solidFill>
          </w14:textFill>
        </w:rPr>
        <w:t>对接沈阳、北京、天津等核心客源地，开展精准营销、媒体宣传、网红打卡、节事活动推广。举办德力格尔草原文化节、草原欢乐跑、晒秋、冬捕等系列品牌活动。</w:t>
      </w:r>
    </w:p>
    <w:p w14:paraId="622C53E2">
      <w:pPr>
        <w:keepNext w:val="0"/>
        <w:keepLines w:val="0"/>
        <w:pageBreakBefore w:val="0"/>
        <w:widowControl w:val="0"/>
        <w:kinsoku/>
        <w:wordWrap/>
        <w:overflowPunct/>
        <w:topLinePunct w:val="0"/>
        <w:autoSpaceDE/>
        <w:autoSpaceDN/>
        <w:bidi w:val="0"/>
        <w:adjustRightInd/>
        <w:snapToGrid/>
        <w:spacing w:line="590" w:lineRule="exact"/>
        <w:ind w:firstLine="683" w:firstLineChars="200"/>
        <w:textAlignment w:val="auto"/>
        <w:rPr>
          <w:rFonts w:hint="eastAsia" w:ascii="宋体" w:hAnsi="宋体" w:eastAsia="方正仿宋_GBK" w:cs="方正仿宋_GBK"/>
          <w:color w:val="000000" w:themeColor="text1"/>
          <w:sz w:val="34"/>
          <w:szCs w:val="34"/>
          <w:u w:val="none"/>
          <w:lang w:eastAsia="zh-CN"/>
          <w14:textFill>
            <w14:solidFill>
              <w14:schemeClr w14:val="tx1"/>
            </w14:solidFill>
          </w14:textFill>
        </w:rPr>
      </w:pPr>
      <w:r>
        <w:rPr>
          <w:rFonts w:hint="eastAsia" w:ascii="宋体" w:hAnsi="宋体" w:eastAsia="方正仿宋_GBK" w:cs="方正仿宋_GBK"/>
          <w:b/>
          <w:bCs/>
          <w:color w:val="000000" w:themeColor="text1"/>
          <w:sz w:val="34"/>
          <w:szCs w:val="34"/>
          <w:u w:val="none"/>
          <w:lang w:val="en-US" w:eastAsia="zh-CN"/>
          <w14:textFill>
            <w14:solidFill>
              <w14:schemeClr w14:val="tx1"/>
            </w14:solidFill>
          </w14:textFill>
        </w:rPr>
        <w:t>3.</w:t>
      </w:r>
      <w:r>
        <w:rPr>
          <w:rFonts w:hint="eastAsia" w:ascii="宋体" w:hAnsi="宋体" w:eastAsia="方正仿宋_GBK" w:cs="方正仿宋_GBK"/>
          <w:b/>
          <w:bCs/>
          <w:color w:val="000000" w:themeColor="text1"/>
          <w:sz w:val="34"/>
          <w:szCs w:val="34"/>
          <w:u w:val="none"/>
          <w:lang w:eastAsia="zh-CN"/>
          <w14:textFill>
            <w14:solidFill>
              <w14:schemeClr w14:val="tx1"/>
            </w14:solidFill>
          </w14:textFill>
        </w:rPr>
        <w:t>区域协同发展。</w:t>
      </w:r>
      <w:r>
        <w:rPr>
          <w:rFonts w:hint="eastAsia" w:ascii="宋体" w:hAnsi="宋体" w:eastAsia="方正仿宋_GBK" w:cs="方正仿宋_GBK"/>
          <w:color w:val="000000" w:themeColor="text1"/>
          <w:sz w:val="34"/>
          <w:szCs w:val="34"/>
          <w:u w:val="none"/>
          <w:lang w:eastAsia="zh-CN"/>
          <w14:textFill>
            <w14:solidFill>
              <w14:schemeClr w14:val="tx1"/>
            </w14:solidFill>
          </w14:textFill>
        </w:rPr>
        <w:t>融入阜新“玉龙故乡 玛瑙之都”全域旅游格局，打造精品线路。加强与沈阳经济圈、京津冀文旅合作，实现资源共享、客源互送、品牌共建。</w:t>
      </w:r>
    </w:p>
    <w:p w14:paraId="2525EBE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宋体" w:hAnsi="宋体" w:eastAsia="方正黑体_GBK" w:cs="方正黑体_GBK"/>
          <w:color w:val="000000" w:themeColor="text1"/>
          <w:sz w:val="34"/>
          <w:szCs w:val="34"/>
          <w:u w:val="none"/>
          <w:lang w:val="en-US" w:eastAsia="zh-CN"/>
          <w14:textFill>
            <w14:solidFill>
              <w14:schemeClr w14:val="tx1"/>
            </w14:solidFill>
          </w14:textFill>
        </w:rPr>
      </w:pPr>
      <w:r>
        <w:rPr>
          <w:rFonts w:hint="eastAsia" w:ascii="宋体" w:hAnsi="宋体" w:eastAsia="方正黑体_GBK" w:cs="方正黑体_GBK"/>
          <w:color w:val="000000" w:themeColor="text1"/>
          <w:sz w:val="34"/>
          <w:szCs w:val="34"/>
          <w:u w:val="none"/>
          <w:lang w:val="en-US" w:eastAsia="zh-CN"/>
          <w14:textFill>
            <w14:solidFill>
              <w14:schemeClr w14:val="tx1"/>
            </w14:solidFill>
          </w14:textFill>
        </w:rPr>
        <w:t>五、工作职责</w:t>
      </w:r>
    </w:p>
    <w:p w14:paraId="3140E09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宋体" w:hAnsi="宋体" w:eastAsia="方正仿宋_GBK" w:cs="方正仿宋_GBK"/>
          <w:color w:val="000000" w:themeColor="text1"/>
          <w:sz w:val="34"/>
          <w:szCs w:val="34"/>
          <w:u w:val="none"/>
          <w:lang w:eastAsia="zh-CN"/>
          <w14:textFill>
            <w14:solidFill>
              <w14:schemeClr w14:val="tx1"/>
            </w14:solidFill>
          </w14:textFill>
        </w:rPr>
      </w:pPr>
      <w:r>
        <w:rPr>
          <w:rFonts w:hint="eastAsia" w:ascii="宋体" w:hAnsi="宋体" w:eastAsia="方正仿宋_GBK" w:cs="方正仿宋_GBK"/>
          <w:color w:val="000000" w:themeColor="text1"/>
          <w:sz w:val="34"/>
          <w:szCs w:val="34"/>
          <w:u w:val="none"/>
          <w:lang w:eastAsia="zh-CN"/>
          <w14:textFill>
            <w14:solidFill>
              <w14:schemeClr w14:val="tx1"/>
            </w14:solidFill>
          </w14:textFill>
        </w:rPr>
        <w:t>阜新市彰武草原生态恢复示范区文旅产业发展工作领导小组由县政府分管副县长任组长，示范区管委会分管副主任任副组长，建立形成各职能部门、示范区乡镇以及景区</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公司各司其责、齐抓共管、紧密配合、同向发力</w:t>
      </w:r>
      <w:r>
        <w:rPr>
          <w:rFonts w:hint="eastAsia" w:ascii="宋体" w:hAnsi="宋体" w:eastAsia="方正仿宋_GBK" w:cs="方正仿宋_GBK"/>
          <w:color w:val="000000" w:themeColor="text1"/>
          <w:sz w:val="34"/>
          <w:szCs w:val="34"/>
          <w:highlight w:val="none"/>
          <w:u w:val="none"/>
          <w:lang w:val="en-US" w:eastAsia="zh-CN"/>
          <w14:textFill>
            <w14:solidFill>
              <w14:schemeClr w14:val="tx1"/>
            </w14:solidFill>
          </w14:textFill>
        </w:rPr>
        <w:t>的工作格局。</w:t>
      </w:r>
    </w:p>
    <w:p w14:paraId="618A3444">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3" w:firstLineChars="200"/>
        <w:jc w:val="both"/>
        <w:textAlignment w:val="auto"/>
        <w:rPr>
          <w:rFonts w:hint="eastAsia" w:ascii="宋体" w:hAnsi="宋体" w:eastAsia="方正楷体_GBK" w:cs="方正楷体_GBK"/>
          <w:b/>
          <w:bCs/>
          <w:i w:val="0"/>
          <w:iCs w:val="0"/>
          <w:color w:val="000000" w:themeColor="text1"/>
          <w:sz w:val="34"/>
          <w:szCs w:val="34"/>
          <w:highlight w:val="none"/>
          <w:u w:val="none"/>
          <w:lang w:val="en-US" w:eastAsia="zh-CN"/>
          <w14:textFill>
            <w14:solidFill>
              <w14:schemeClr w14:val="tx1"/>
            </w14:solidFill>
          </w14:textFill>
        </w:rPr>
      </w:pPr>
      <w:r>
        <w:rPr>
          <w:rFonts w:hint="eastAsia" w:ascii="宋体" w:hAnsi="宋体" w:eastAsia="方正楷体_GBK" w:cs="方正楷体_GBK"/>
          <w:b/>
          <w:bCs/>
          <w:i w:val="0"/>
          <w:iCs w:val="0"/>
          <w:color w:val="000000" w:themeColor="text1"/>
          <w:sz w:val="34"/>
          <w:szCs w:val="34"/>
          <w:highlight w:val="none"/>
          <w:u w:val="none"/>
          <w:lang w:val="en-US" w:eastAsia="zh-CN"/>
          <w14:textFill>
            <w14:solidFill>
              <w14:schemeClr w14:val="tx1"/>
            </w14:solidFill>
          </w14:textFill>
        </w:rPr>
        <w:t>（一）县文化旅游局</w:t>
      </w:r>
    </w:p>
    <w:p w14:paraId="430824B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1.统筹编制草原示范区文旅产业发展实施，对接省市文旅发展布局，制定文旅项目准入标准、业态培育指引。</w:t>
      </w:r>
    </w:p>
    <w:p w14:paraId="6DD674CE">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highlight w:val="none"/>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highlight w:val="none"/>
          <w:u w:val="none"/>
          <w:lang w:val="en-US" w:eastAsia="zh-CN"/>
          <w14:textFill>
            <w14:solidFill>
              <w14:schemeClr w14:val="tx1"/>
            </w14:solidFill>
          </w14:textFill>
        </w:rPr>
        <w:t>2.负责文旅项目立项前期文旅要件审核、景区等级申报对接、乡村旅游示范点打造、文旅品牌策划评定。</w:t>
      </w:r>
    </w:p>
    <w:p w14:paraId="17ED6D0C">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highlight w:val="none"/>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highlight w:val="none"/>
          <w:u w:val="none"/>
          <w:lang w:val="en-US" w:eastAsia="zh-CN"/>
          <w14:textFill>
            <w14:solidFill>
              <w14:schemeClr w14:val="tx1"/>
            </w14:solidFill>
          </w14:textFill>
        </w:rPr>
        <w:t>3.统筹文旅活动、研学旅行、草原民宿、特色文旅线路设计运营指导，监管文旅市场经营秩序、服务质量与安全。</w:t>
      </w:r>
    </w:p>
    <w:p w14:paraId="2CBF59AE">
      <w:pPr>
        <w:keepNext w:val="0"/>
        <w:keepLines w:val="0"/>
        <w:pageBreakBefore w:val="0"/>
        <w:widowControl w:val="0"/>
        <w:numPr>
          <w:ilvl w:val="0"/>
          <w:numId w:val="0"/>
        </w:numPr>
        <w:kinsoku/>
        <w:wordWrap/>
        <w:overflowPunct/>
        <w:topLinePunct w:val="0"/>
        <w:autoSpaceDE/>
        <w:autoSpaceDN/>
        <w:bidi w:val="0"/>
        <w:adjustRightInd/>
        <w:snapToGrid/>
        <w:spacing w:line="590" w:lineRule="exact"/>
        <w:jc w:val="both"/>
        <w:textAlignment w:val="auto"/>
        <w:rPr>
          <w:rFonts w:hint="eastAsia" w:ascii="宋体" w:hAnsi="宋体" w:eastAsia="方正仿宋_GBK" w:cs="方正仿宋_GBK"/>
          <w:color w:val="000000" w:themeColor="text1"/>
          <w:sz w:val="34"/>
          <w:szCs w:val="34"/>
          <w:highlight w:val="none"/>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highlight w:val="none"/>
          <w:u w:val="none"/>
          <w:lang w:val="en-US" w:eastAsia="zh-CN"/>
          <w14:textFill>
            <w14:solidFill>
              <w14:schemeClr w14:val="tx1"/>
            </w14:solidFill>
          </w14:textFill>
        </w:rPr>
        <w:t xml:space="preserve">    4.向上争取文旅产业专项资金、文旅扶持政策，牵头组织文旅招商推介，对接文旅运营专业机构。</w:t>
      </w:r>
    </w:p>
    <w:p w14:paraId="003CA621">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highlight w:val="none"/>
          <w:u w:val="none"/>
          <w:lang w:val="en-US" w:eastAsia="zh-CN"/>
          <w14:textFill>
            <w14:solidFill>
              <w14:schemeClr w14:val="tx1"/>
            </w14:solidFill>
          </w14:textFill>
        </w:rPr>
        <w:t>5.联动宣传部开展文旅IP包装、对外文旅宣传推广，</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做好游客接待统计、文旅产业数据汇总上报。</w:t>
      </w:r>
    </w:p>
    <w:p w14:paraId="550BE4A8">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3" w:firstLineChars="200"/>
        <w:jc w:val="both"/>
        <w:textAlignment w:val="auto"/>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pPr>
      <w:r>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t>（二）县委宣传部（县融媒体中心）</w:t>
      </w:r>
    </w:p>
    <w:p w14:paraId="30764726">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1.统筹草原生态文旅整体宣传舆论工作，打造彰武治沙+漠上草原文旅核心品牌形象，策划对外宣传选题与主流媒体对接。</w:t>
      </w:r>
    </w:p>
    <w:p w14:paraId="02F03959">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2.指导文旅红色研学、抗联文化、治沙精神文化内涵挖掘，统筹展馆讲解文案、文化宣传片、新媒体矩阵运营。</w:t>
      </w:r>
    </w:p>
    <w:p w14:paraId="5B3BC428">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3.管控文旅对外宣传口径，组织短视频、直播、线下推介会宣传推广，提升漠上草原文旅知名度与影响力。</w:t>
      </w:r>
    </w:p>
    <w:p w14:paraId="0D046B2C">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4.统筹新时代文明实践与文旅志愿服务结合，打造文明旅游氛围，做好文旅重大活动舆情监测与应急处置。</w:t>
      </w:r>
    </w:p>
    <w:p w14:paraId="3B45440E">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3" w:firstLineChars="200"/>
        <w:jc w:val="both"/>
        <w:textAlignment w:val="auto"/>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pPr>
      <w:r>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t>（三）县自然资源局</w:t>
      </w:r>
    </w:p>
    <w:p w14:paraId="02CAA78B">
      <w:pPr>
        <w:keepNext w:val="0"/>
        <w:keepLines w:val="0"/>
        <w:pageBreakBefore w:val="0"/>
        <w:widowControl w:val="0"/>
        <w:numPr>
          <w:ilvl w:val="0"/>
          <w:numId w:val="0"/>
        </w:numPr>
        <w:kinsoku/>
        <w:wordWrap/>
        <w:overflowPunct/>
        <w:topLinePunct w:val="0"/>
        <w:autoSpaceDE/>
        <w:autoSpaceDN/>
        <w:bidi w:val="0"/>
        <w:adjustRightInd/>
        <w:snapToGrid/>
        <w:spacing w:line="590" w:lineRule="exact"/>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 xml:space="preserve">    1.负责规划范围内土地利用总体规划衔接，核查草原示范区文旅项目用地性质、永久基本农田、生态保护红线管控，出具用地预审意见。</w:t>
      </w:r>
    </w:p>
    <w:p w14:paraId="51D181E7">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2.办理文旅配套设施建设用地报批、不动产确权登记，杜绝违规占地建设文旅设施。</w:t>
      </w:r>
    </w:p>
    <w:p w14:paraId="15062F09">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3.开展地质灾害危险性评估审查，指导草原示范区地质环境治理，防范文旅开发引发地质破坏。</w:t>
      </w:r>
    </w:p>
    <w:p w14:paraId="1F3D3706">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4.配合完成草原示范区土地测绘、权属核查，为文旅落地、土地流转、生态补偿提供地籍数据支撑。</w:t>
      </w:r>
    </w:p>
    <w:p w14:paraId="1200C626">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3" w:firstLineChars="200"/>
        <w:jc w:val="both"/>
        <w:textAlignment w:val="auto"/>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pPr>
      <w:r>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t>（四）县发展和改革局</w:t>
      </w:r>
    </w:p>
    <w:p w14:paraId="5F5EECA6">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1.把草原示范区生态文旅规划纳入全县“十五五”规划，负责生态文旅和固定资产投资项目审批工作。</w:t>
      </w:r>
    </w:p>
    <w:p w14:paraId="5260E30F">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2.积极争取发改领域专项资金、中央预算内投资项目申报。</w:t>
      </w:r>
    </w:p>
    <w:p w14:paraId="1F18944D">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3" w:firstLineChars="200"/>
        <w:jc w:val="both"/>
        <w:textAlignment w:val="auto"/>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pPr>
      <w:r>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t>（五）县林业和草原局</w:t>
      </w:r>
    </w:p>
    <w:p w14:paraId="0D711F5F">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1.严守草原生态保护修复红线，审核所有文旅开发项目草原占用、临时使用草原审批，严控过度开发破坏原生草原植被。</w:t>
      </w:r>
    </w:p>
    <w:p w14:paraId="43FA722A">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2.统筹草原修复、沙地治理、林草抚育项目与文旅节点结合，打造生态观景林带、治沙示范景观点位。</w:t>
      </w:r>
    </w:p>
    <w:p w14:paraId="3A14C5D6">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3.监管草原禁牧休牧、草畜平衡落实，管控草原放牧、越野踩踏等破坏行为，保障文旅赖以生存的生态基底。</w:t>
      </w:r>
    </w:p>
    <w:p w14:paraId="3A59DF4D">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4.提供草原植被、野生动植物保护方案，指导生态科普景点、治沙展示场馆建设，出具生态影响评估意见。</w:t>
      </w:r>
    </w:p>
    <w:p w14:paraId="305B476E">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3" w:firstLineChars="200"/>
        <w:jc w:val="both"/>
        <w:textAlignment w:val="auto"/>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pPr>
      <w:r>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t>（六）县农业农村局</w:t>
      </w:r>
    </w:p>
    <w:p w14:paraId="60E8DE72">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1.依托草原示范区欧李、沙棘、特色畜牧种养产业，打造农事体验、采摘观光、草原畜牧风情等农文旅融合业态。</w:t>
      </w:r>
    </w:p>
    <w:p w14:paraId="02CE5431">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2.指导农牧合作社、家庭农场对接文旅项目，开发草原特色农产品伴手礼，推动农产品进景区、进民宿。</w:t>
      </w:r>
    </w:p>
    <w:p w14:paraId="75EE1C24">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3.负责乡村人居环境整治，提升文旅沿线村庄村容村貌，监管景区餐饮涉农食材安全、畜禽养殖污染防治。</w:t>
      </w:r>
    </w:p>
    <w:p w14:paraId="55847B17">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3" w:firstLineChars="200"/>
        <w:jc w:val="both"/>
        <w:textAlignment w:val="auto"/>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pPr>
      <w:r>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t>（七）县市场监督管理局</w:t>
      </w:r>
    </w:p>
    <w:p w14:paraId="215F122D">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1.经营主体准入监管：负责草原示范区景区、民宿、农家乐、骑马、露营、游乐等文旅经营主体的营业执照办理、经营范围核定，查处无照经营、超范围经营。</w:t>
      </w:r>
    </w:p>
    <w:p w14:paraId="7D9AEBD8">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2.价格与消费维权：监管景区门票、餐饮、住宿、游乐项目、农特产品明码标价，查处价格欺诈、哄抬物价、强买强卖、虚假宣传等侵害游客权益行为，受理12315投诉举报 。</w:t>
      </w:r>
    </w:p>
    <w:p w14:paraId="58893400">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3.食品安全监管：对景区餐饮、民宿食堂、旅游食品生产经营单位开展食品安全检查，排查食材采购、加工、存储、留样等环节风险，处置食品安全事件 。</w:t>
      </w:r>
    </w:p>
    <w:p w14:paraId="6363E835">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4.特种设备安全监察：监管景区内观光车、索道、游乐设施、压力容器等特种设备的登记、检验、运维，查处违规使用、无证操作等行为 。</w:t>
      </w:r>
    </w:p>
    <w:p w14:paraId="50FE9CD8">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5.产品质量与广告监管：检查旅游纪念品、农特产品质量；规范文旅宣传广告内容，查处虚假广告、误导性宣传 。</w:t>
      </w:r>
    </w:p>
    <w:p w14:paraId="5CB50632">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6.市场秩序整治：维护市场经营秩序，开展相关专项整治，打击无照经营，强制消费等违法经营行为。</w:t>
      </w:r>
    </w:p>
    <w:p w14:paraId="00F1739A">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3" w:firstLineChars="200"/>
        <w:jc w:val="both"/>
        <w:textAlignment w:val="auto"/>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pPr>
      <w:r>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t>（八）县公安局</w:t>
      </w:r>
    </w:p>
    <w:p w14:paraId="18ABAA13">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1.治安秩序维护：负责景区、游客集散区、交通节点及周边治安防控，打击盗窃诈骗、敲诈勒索、寻衅滋事、强迫交易等违法犯罪，保障游客人身财产安全。</w:t>
      </w:r>
    </w:p>
    <w:p w14:paraId="1EB231D0">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2.交通秩序管控：规划景区及沿线交通组织，疏导节假日车流人流；查处酒驾、无证驾驶、乱停乱放、非法营运等交通违法；保障文旅活动交通安保。</w:t>
      </w:r>
    </w:p>
    <w:p w14:paraId="58BC0192">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3.涉旅案件查处：依法侦办倒卖门票、有价票证，以及破坏草原生态、盗猎野生动物等涉旅刑事案件；处置旅游纠纷、群体性事件。</w:t>
      </w:r>
    </w:p>
    <w:p w14:paraId="38E6AD60">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4.大型活动安保：对草原示范区举行的各种赛事、节庆等大型文旅活动进行安全风险评估，落实安保、车辆、人流管控措施。</w:t>
      </w:r>
    </w:p>
    <w:p w14:paraId="67A84424">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5.生态保护执法协同：联合林草、自然资源部门，打击非法占用草原、越野碾压草场、盗采沙土等破坏生态行为。</w:t>
      </w:r>
    </w:p>
    <w:p w14:paraId="141C3011">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3" w:firstLineChars="200"/>
        <w:jc w:val="both"/>
        <w:textAlignment w:val="auto"/>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pPr>
      <w:r>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t>（九）示范区所辖各乡镇</w:t>
      </w:r>
    </w:p>
    <w:p w14:paraId="7C3B8509">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1.负责辖区内文旅规划项目落地，摸排本村闲置院落、闲置土地资源，摸排群众发展民宿、农家乐意愿，建立资源台账。</w:t>
      </w:r>
    </w:p>
    <w:p w14:paraId="0DD19592">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2.负责辖区文旅项目征地协调、群众政策解释、土地流转矛盾调解，配合做好生态补偿、占地群众安抚维稳工作。</w:t>
      </w:r>
    </w:p>
    <w:p w14:paraId="4A2D7803">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3.推进乡镇配套景观、旅游厕所、停车场、乡间步道等文旅基建建设与日常管护。</w:t>
      </w:r>
    </w:p>
    <w:p w14:paraId="4C3F984B">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4.发动本土群众参与文旅经营、草原管护，规范本地农家乐、民宿经营，做好节假日本地游客秩序维护、环境卫生保洁。</w:t>
      </w:r>
    </w:p>
    <w:p w14:paraId="31365967">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5.对接各县级部门、运营公司，上报辖区文旅建设问题、群众诉求，落实各项文旅创建基层任务。</w:t>
      </w:r>
    </w:p>
    <w:p w14:paraId="07A4F7FC">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3" w:firstLineChars="200"/>
        <w:jc w:val="both"/>
        <w:textAlignment w:val="auto"/>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pPr>
      <w:r>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t>（十）示范区管委会内设部室</w:t>
      </w:r>
    </w:p>
    <w:p w14:paraId="71BC9F0E">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1.生态恢复部：负责对接林草、自然资源局，统筹文旅项目生态符合性审查，监督开发过程草原保护，统筹生态景观节点同步建设。</w:t>
      </w:r>
    </w:p>
    <w:p w14:paraId="19F97B0C">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default"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2.产业发展部：配合县文旅局和示范区所辖各乡镇，积极对接文旅招商、全程服务企业，保障项目落地。统筹做好草原示范区文旅安全生产、消防检查、节假日人流管控，联合文旅局和公安局处置旅游纠纷、突发事件以及信访稳定工作。</w:t>
      </w:r>
    </w:p>
    <w:p w14:paraId="02DF9133">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3.规划建设部：配合县文旅局对示范区文旅基建项目进行审核、施工现场管理，协调道路、给排水、绿化等配套工程建设，配合自然资源局完成用地手续办理。</w:t>
      </w:r>
    </w:p>
    <w:p w14:paraId="2F88181A">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3" w:firstLineChars="200"/>
        <w:jc w:val="both"/>
        <w:textAlignment w:val="auto"/>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pPr>
      <w:r>
        <w:rPr>
          <w:rFonts w:hint="eastAsia" w:ascii="宋体" w:hAnsi="宋体" w:eastAsia="方正楷体_GBK" w:cs="方正楷体_GBK"/>
          <w:b/>
          <w:bCs/>
          <w:i w:val="0"/>
          <w:iCs w:val="0"/>
          <w:color w:val="000000" w:themeColor="text1"/>
          <w:sz w:val="34"/>
          <w:szCs w:val="34"/>
          <w:u w:val="none"/>
          <w:lang w:val="en-US" w:eastAsia="zh-CN"/>
          <w14:textFill>
            <w14:solidFill>
              <w14:schemeClr w14:val="tx1"/>
            </w14:solidFill>
          </w14:textFill>
        </w:rPr>
        <w:t>（十一）辽宁德力格尔草原生态开发有限公司</w:t>
      </w:r>
    </w:p>
    <w:p w14:paraId="11DCFCF4">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1.按照草原示范区整体文旅规划，承担景区市场化投资、建设、后期运营管理，负责游乐设施、观景平台、游客服务中心运维。</w:t>
      </w:r>
    </w:p>
    <w:p w14:paraId="00D6D6E9">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2.自主开发草原骑马、露营、草原赛事、实景演出、团建研学等经营性文旅业态，策划常态化特色文旅活动。</w:t>
      </w:r>
    </w:p>
    <w:p w14:paraId="1CAEFDDC">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3.负责景区内部安保、环境卫生、游客服务、票务管理、游乐设施安全检修，落实安全生产主体责任。</w:t>
      </w:r>
    </w:p>
    <w:p w14:paraId="6E0938B5">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4.联动乡镇吸纳本地村民就业，收购本地农特产品进行展销，带动周边农民增收；配合政府完成生态修复公益性任务。</w:t>
      </w:r>
    </w:p>
    <w:p w14:paraId="6D8894F2">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80"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5.定期向示范区管委会、县文旅局上报运营数据、营收情况、游客数量，配合完成品牌创建与整改提升工作。</w:t>
      </w:r>
    </w:p>
    <w:p w14:paraId="58EEE85E">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宋体" w:hAnsi="宋体" w:eastAsia="方正黑体_GBK" w:cs="方正黑体_GBK"/>
          <w:color w:val="000000" w:themeColor="text1"/>
          <w:sz w:val="34"/>
          <w:szCs w:val="34"/>
          <w:u w:val="none"/>
          <w:lang w:val="en-US" w:eastAsia="zh-CN"/>
          <w14:textFill>
            <w14:solidFill>
              <w14:schemeClr w14:val="tx1"/>
            </w14:solidFill>
          </w14:textFill>
        </w:rPr>
      </w:pPr>
      <w:r>
        <w:rPr>
          <w:rFonts w:hint="eastAsia" w:ascii="宋体" w:hAnsi="宋体" w:eastAsia="方正黑体_GBK" w:cs="方正黑体_GBK"/>
          <w:color w:val="000000" w:themeColor="text1"/>
          <w:sz w:val="34"/>
          <w:szCs w:val="34"/>
          <w:u w:val="none"/>
          <w:lang w:val="en-US" w:eastAsia="zh-CN"/>
          <w14:textFill>
            <w14:solidFill>
              <w14:schemeClr w14:val="tx1"/>
            </w14:solidFill>
          </w14:textFill>
        </w:rPr>
        <w:t>六、保障措施</w:t>
      </w:r>
    </w:p>
    <w:p w14:paraId="64A4158E">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590" w:lineRule="exact"/>
        <w:ind w:firstLine="683"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楷体_GBK" w:cs="方正楷体_GBK"/>
          <w:b/>
          <w:bCs/>
          <w:color w:val="000000" w:themeColor="text1"/>
          <w:sz w:val="34"/>
          <w:szCs w:val="34"/>
          <w:u w:val="none"/>
          <w:lang w:val="en-US" w:eastAsia="zh-CN"/>
          <w14:textFill>
            <w14:solidFill>
              <w14:schemeClr w14:val="tx1"/>
            </w14:solidFill>
          </w14:textFill>
        </w:rPr>
        <w:t>1.组织保障。</w:t>
      </w:r>
      <w:r>
        <w:rPr>
          <w:rFonts w:hint="eastAsia" w:ascii="宋体" w:hAnsi="宋体" w:eastAsia="方正仿宋_GBK" w:cs="方正仿宋_GBK"/>
          <w:color w:val="000000" w:themeColor="text1"/>
          <w:sz w:val="34"/>
          <w:szCs w:val="34"/>
          <w:highlight w:val="none"/>
          <w:u w:val="none"/>
          <w:lang w:val="en-US" w:eastAsia="zh-CN"/>
          <w14:textFill>
            <w14:solidFill>
              <w14:schemeClr w14:val="tx1"/>
            </w14:solidFill>
          </w14:textFill>
        </w:rPr>
        <w:t>县政府牵头抓总，示范区管委会具体负责，</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明晰各部门工作职责，</w:t>
      </w:r>
      <w:r>
        <w:rPr>
          <w:rFonts w:hint="eastAsia" w:ascii="宋体" w:hAnsi="宋体" w:eastAsia="方正仿宋_GBK" w:cs="方正仿宋_GBK"/>
          <w:b w:val="0"/>
          <w:bCs w:val="0"/>
          <w:color w:val="000000" w:themeColor="text1"/>
          <w:sz w:val="34"/>
          <w:szCs w:val="34"/>
          <w:u w:val="none"/>
          <w:lang w:val="en-US" w:eastAsia="zh-CN"/>
          <w14:textFill>
            <w14:solidFill>
              <w14:schemeClr w14:val="tx1"/>
            </w14:solidFill>
          </w14:textFill>
        </w:rPr>
        <w:t>统筹</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规划、项目、资金、运营、管理，形成政府引导、市场运作、社会参与的联动机制。</w:t>
      </w:r>
    </w:p>
    <w:p w14:paraId="48044EC2">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590" w:lineRule="exact"/>
        <w:ind w:firstLine="683"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楷体_GBK" w:cs="方正楷体_GBK"/>
          <w:b/>
          <w:bCs/>
          <w:color w:val="000000" w:themeColor="text1"/>
          <w:sz w:val="34"/>
          <w:szCs w:val="34"/>
          <w:u w:val="none"/>
          <w:lang w:val="en-US" w:eastAsia="zh-CN"/>
          <w14:textFill>
            <w14:solidFill>
              <w14:schemeClr w14:val="tx1"/>
            </w14:solidFill>
          </w14:textFill>
        </w:rPr>
        <w:t>2.资金保障。</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争取国家、省、市生态与文旅专项资金，引导社会资本、金融机构参与，设立生态文旅发展基金。</w:t>
      </w:r>
    </w:p>
    <w:p w14:paraId="188F5E3E">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590" w:lineRule="exact"/>
        <w:ind w:firstLine="683"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楷体_GBK" w:cs="方正楷体_GBK"/>
          <w:b/>
          <w:bCs/>
          <w:color w:val="000000" w:themeColor="text1"/>
          <w:sz w:val="34"/>
          <w:szCs w:val="34"/>
          <w:u w:val="none"/>
          <w:lang w:val="en-US" w:eastAsia="zh-CN"/>
          <w14:textFill>
            <w14:solidFill>
              <w14:schemeClr w14:val="tx1"/>
            </w14:solidFill>
          </w14:textFill>
        </w:rPr>
        <w:t>3.人才保障。</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引进文旅管理、生态保护、营销策划专业人才，开展本地从业人员培训，培育乡土文旅人才。</w:t>
      </w:r>
    </w:p>
    <w:p w14:paraId="717FAD30">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590" w:lineRule="exact"/>
        <w:ind w:firstLine="683" w:firstLineChars="200"/>
        <w:jc w:val="both"/>
        <w:textAlignment w:val="auto"/>
        <w:rPr>
          <w:rFonts w:hint="eastAsia"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楷体_GBK" w:cs="方正楷体_GBK"/>
          <w:b/>
          <w:bCs/>
          <w:color w:val="000000" w:themeColor="text1"/>
          <w:sz w:val="34"/>
          <w:szCs w:val="34"/>
          <w:u w:val="none"/>
          <w:lang w:val="en-US" w:eastAsia="zh-CN"/>
          <w14:textFill>
            <w14:solidFill>
              <w14:schemeClr w14:val="tx1"/>
            </w14:solidFill>
          </w14:textFill>
        </w:rPr>
        <w:t>4.制度保障。</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制定文旅产业项目准入、生态保护、运营管理、服务标准等制度，强化生态监管、安全管理、质量监督。</w:t>
      </w:r>
    </w:p>
    <w:p w14:paraId="4AD2829B">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590" w:lineRule="exact"/>
        <w:ind w:firstLine="683" w:firstLineChars="200"/>
        <w:jc w:val="both"/>
        <w:textAlignment w:val="auto"/>
        <w:rPr>
          <w:rFonts w:hint="default" w:ascii="宋体" w:hAnsi="宋体" w:eastAsia="方正仿宋_GBK" w:cs="方正仿宋_GBK"/>
          <w:color w:val="000000" w:themeColor="text1"/>
          <w:sz w:val="34"/>
          <w:szCs w:val="34"/>
          <w:u w:val="none"/>
          <w:lang w:val="en-US" w:eastAsia="zh-CN"/>
          <w14:textFill>
            <w14:solidFill>
              <w14:schemeClr w14:val="tx1"/>
            </w14:solidFill>
          </w14:textFill>
        </w:rPr>
      </w:pPr>
      <w:r>
        <w:rPr>
          <w:rFonts w:hint="eastAsia" w:ascii="宋体" w:hAnsi="宋体" w:eastAsia="方正楷体_GBK" w:cs="方正楷体_GBK"/>
          <w:b/>
          <w:bCs/>
          <w:color w:val="000000" w:themeColor="text1"/>
          <w:sz w:val="34"/>
          <w:szCs w:val="34"/>
          <w:u w:val="none"/>
          <w:lang w:val="en-US" w:eastAsia="zh-CN"/>
          <w14:textFill>
            <w14:solidFill>
              <w14:schemeClr w14:val="tx1"/>
            </w14:solidFill>
          </w14:textFill>
        </w:rPr>
        <w:t>5.考核保障。</w:t>
      </w:r>
      <w:r>
        <w:rPr>
          <w:rFonts w:hint="eastAsia" w:ascii="宋体" w:hAnsi="宋体" w:eastAsia="方正仿宋_GBK" w:cs="方正仿宋_GBK"/>
          <w:color w:val="000000" w:themeColor="text1"/>
          <w:sz w:val="34"/>
          <w:szCs w:val="34"/>
          <w:u w:val="none"/>
          <w:lang w:val="en-US" w:eastAsia="zh-CN"/>
          <w14:textFill>
            <w14:solidFill>
              <w14:schemeClr w14:val="tx1"/>
            </w14:solidFill>
          </w14:textFill>
        </w:rPr>
        <w:t>建立生态保护、文旅发展、富民增收三位一体考核体系，将目标任务分解到部门、到基层、到责任人。</w:t>
      </w:r>
    </w:p>
    <w:sectPr>
      <w:footerReference r:id="rId3" w:type="default"/>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9D04C">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10566C">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10566C">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224AD7"/>
    <w:rsid w:val="041538CD"/>
    <w:rsid w:val="049E5DC3"/>
    <w:rsid w:val="053810BE"/>
    <w:rsid w:val="06AC26FF"/>
    <w:rsid w:val="073975DF"/>
    <w:rsid w:val="08BF0929"/>
    <w:rsid w:val="0A976E41"/>
    <w:rsid w:val="0B8D7CFF"/>
    <w:rsid w:val="0DA402C9"/>
    <w:rsid w:val="1075089B"/>
    <w:rsid w:val="1158509E"/>
    <w:rsid w:val="14E03EA2"/>
    <w:rsid w:val="1C7C76D3"/>
    <w:rsid w:val="22677B8C"/>
    <w:rsid w:val="248542E6"/>
    <w:rsid w:val="268A0EDE"/>
    <w:rsid w:val="29695179"/>
    <w:rsid w:val="2FFC44A6"/>
    <w:rsid w:val="322B42DA"/>
    <w:rsid w:val="326F76CF"/>
    <w:rsid w:val="333E6348"/>
    <w:rsid w:val="34D73340"/>
    <w:rsid w:val="36042200"/>
    <w:rsid w:val="379047EC"/>
    <w:rsid w:val="384A3265"/>
    <w:rsid w:val="389041F4"/>
    <w:rsid w:val="3A6A7A6C"/>
    <w:rsid w:val="3BB32F77"/>
    <w:rsid w:val="3C045F86"/>
    <w:rsid w:val="3DF359D3"/>
    <w:rsid w:val="3ECE79F5"/>
    <w:rsid w:val="421F286A"/>
    <w:rsid w:val="42734FC4"/>
    <w:rsid w:val="44086E0D"/>
    <w:rsid w:val="44F77267"/>
    <w:rsid w:val="494E4036"/>
    <w:rsid w:val="495B2150"/>
    <w:rsid w:val="4AEE787E"/>
    <w:rsid w:val="4D196D53"/>
    <w:rsid w:val="4EBB3F9B"/>
    <w:rsid w:val="51200A2D"/>
    <w:rsid w:val="52DC3723"/>
    <w:rsid w:val="588E0972"/>
    <w:rsid w:val="5A606697"/>
    <w:rsid w:val="5E002A51"/>
    <w:rsid w:val="5E016FC7"/>
    <w:rsid w:val="5FF47EF2"/>
    <w:rsid w:val="60A662B4"/>
    <w:rsid w:val="63D632A7"/>
    <w:rsid w:val="64CA4726"/>
    <w:rsid w:val="66AD1184"/>
    <w:rsid w:val="68C639F2"/>
    <w:rsid w:val="691602F4"/>
    <w:rsid w:val="69460A39"/>
    <w:rsid w:val="6DC251C3"/>
    <w:rsid w:val="70E64CC7"/>
    <w:rsid w:val="722C2936"/>
    <w:rsid w:val="72B2645B"/>
    <w:rsid w:val="73C873F8"/>
    <w:rsid w:val="78224AD7"/>
    <w:rsid w:val="78866B18"/>
    <w:rsid w:val="799B610F"/>
    <w:rsid w:val="79D54777"/>
    <w:rsid w:val="7B971768"/>
    <w:rsid w:val="7D341239"/>
    <w:rsid w:val="7DF369FE"/>
    <w:rsid w:val="7F652792"/>
    <w:rsid w:val="7FFF23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6228</Words>
  <Characters>6387</Characters>
  <Lines>0</Lines>
  <Paragraphs>0</Paragraphs>
  <TotalTime>4</TotalTime>
  <ScaleCrop>false</ScaleCrop>
  <LinksUpToDate>false</LinksUpToDate>
  <CharactersWithSpaces>6408</CharactersWithSpaces>
  <Application>WPS Office_12.1.0.26899_F1E327BC-269C-435d-A152-05C5408002CA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2026-07-30T00:54:00Z</dcterms:created>
  <dc:creator>Administrator</dc:creator>
  <cp:lastModifiedBy>sky</cp:lastModifiedBy>
  <cp:lastPrinted>2026-08-10T02:52:00Z</cp:lastPrinted>
  <dcterms:modified xsi:type="dcterms:W3CDTF">2026-08-31T07:18:29Z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ICV">
    <vt:lpwstr>FBA9C72891834E77B8C63FE14BDF679C_13</vt:lpwstr>
  </property>
  <property fmtid="{D5CDD505-2E9C-101B-9397-08002B2CF9AE}" pid="4" name="KSOTemplateDocerSaveRecord">
    <vt:lpwstr>eyJoZGlkIjoiMDc3OWYzZWU5MmFmOGVmNDNlN2ZlZjU2NmQ4M2UwYTIiLCJ1c2VySWQiOiI1MDQxODg2NTIifQ==</vt:lpwstr>
  </property>
</Properties>
</file>