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B43C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jc w:val="both"/>
        <w:textAlignment w:val="auto"/>
        <w:rPr>
          <w:rFonts w:hint="eastAsia" w:ascii="宋体" w:hAnsi="宋体" w:eastAsia="方正黑体_GBK" w:cs="方正黑体_GBK"/>
          <w:b w:val="0"/>
          <w:bCs w:val="0"/>
          <w:strike w:val="0"/>
          <w:dstrike w:val="0"/>
          <w:color w:val="auto"/>
          <w:spacing w:val="0"/>
          <w:sz w:val="34"/>
          <w:szCs w:val="34"/>
          <w:u w:val="none"/>
          <w:lang w:val="en-US" w:eastAsia="zh-CN"/>
        </w:rPr>
      </w:pPr>
      <w:r>
        <w:rPr>
          <w:rFonts w:hint="eastAsia" w:ascii="宋体" w:hAnsi="宋体" w:eastAsia="方正黑体_GBK" w:cs="方正黑体_GBK"/>
          <w:b w:val="0"/>
          <w:bCs w:val="0"/>
          <w:strike w:val="0"/>
          <w:dstrike w:val="0"/>
          <w:color w:val="auto"/>
          <w:spacing w:val="0"/>
          <w:sz w:val="34"/>
          <w:szCs w:val="34"/>
          <w:u w:val="none"/>
          <w:lang w:val="en-US" w:eastAsia="zh-CN"/>
        </w:rPr>
        <w:t>附件2：</w:t>
      </w:r>
    </w:p>
    <w:p w14:paraId="55ECFF5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jc w:val="center"/>
        <w:textAlignment w:val="auto"/>
        <w:rPr>
          <w:rFonts w:hint="eastAsia" w:ascii="宋体" w:hAnsi="宋体" w:eastAsia="方正小标宋_GBK" w:cs="方正小标宋_GBK"/>
          <w:b w:val="0"/>
          <w:bCs w:val="0"/>
          <w:strike w:val="0"/>
          <w:dstrike w:val="0"/>
          <w:color w:val="auto"/>
          <w:spacing w:val="0"/>
          <w:sz w:val="44"/>
          <w:szCs w:val="44"/>
          <w:u w:val="none"/>
        </w:rPr>
      </w:pPr>
      <w:r>
        <w:rPr>
          <w:rFonts w:hint="eastAsia" w:ascii="宋体" w:hAnsi="宋体" w:eastAsia="方正小标宋_GBK" w:cs="方正小标宋_GBK"/>
          <w:b w:val="0"/>
          <w:bCs w:val="0"/>
          <w:strike w:val="0"/>
          <w:dstrike w:val="0"/>
          <w:color w:val="auto"/>
          <w:spacing w:val="0"/>
          <w:sz w:val="44"/>
          <w:szCs w:val="44"/>
          <w:u w:val="none"/>
          <w:lang w:eastAsia="zh-CN"/>
        </w:rPr>
        <w:t>阜新市</w:t>
      </w:r>
      <w:r>
        <w:rPr>
          <w:rFonts w:hint="eastAsia" w:ascii="宋体" w:hAnsi="宋体" w:eastAsia="方正小标宋_GBK" w:cs="方正小标宋_GBK"/>
          <w:b w:val="0"/>
          <w:bCs w:val="0"/>
          <w:strike w:val="0"/>
          <w:dstrike w:val="0"/>
          <w:color w:val="auto"/>
          <w:spacing w:val="0"/>
          <w:sz w:val="44"/>
          <w:szCs w:val="44"/>
          <w:u w:val="none"/>
        </w:rPr>
        <w:t>彰武草原生态恢复示范区</w:t>
      </w:r>
    </w:p>
    <w:p w14:paraId="1B04ECD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jc w:val="center"/>
        <w:textAlignment w:val="auto"/>
        <w:rPr>
          <w:rFonts w:hint="eastAsia" w:ascii="宋体" w:hAnsi="宋体" w:eastAsia="方正小标宋_GBK" w:cs="方正小标宋_GBK"/>
          <w:b w:val="0"/>
          <w:bCs w:val="0"/>
          <w:strike w:val="0"/>
          <w:dstrike w:val="0"/>
          <w:color w:val="auto"/>
          <w:spacing w:val="0"/>
          <w:sz w:val="44"/>
          <w:szCs w:val="44"/>
          <w:u w:val="none"/>
        </w:rPr>
      </w:pPr>
      <w:r>
        <w:rPr>
          <w:rFonts w:hint="eastAsia" w:ascii="宋体" w:hAnsi="宋体" w:eastAsia="方正小标宋_GBK" w:cs="方正小标宋_GBK"/>
          <w:b w:val="0"/>
          <w:bCs w:val="0"/>
          <w:strike w:val="0"/>
          <w:dstrike w:val="0"/>
          <w:color w:val="auto"/>
          <w:spacing w:val="0"/>
          <w:sz w:val="44"/>
          <w:szCs w:val="44"/>
          <w:u w:val="none"/>
          <w:lang w:eastAsia="zh-CN"/>
        </w:rPr>
        <w:t>土地优化调整流转工作</w:t>
      </w:r>
      <w:r>
        <w:rPr>
          <w:rFonts w:hint="eastAsia" w:ascii="宋体" w:hAnsi="宋体" w:eastAsia="方正小标宋_GBK" w:cs="方正小标宋_GBK"/>
          <w:b w:val="0"/>
          <w:bCs w:val="0"/>
          <w:strike w:val="0"/>
          <w:dstrike w:val="0"/>
          <w:color w:val="auto"/>
          <w:spacing w:val="0"/>
          <w:sz w:val="44"/>
          <w:szCs w:val="44"/>
          <w:u w:val="none"/>
        </w:rPr>
        <w:t>方案</w:t>
      </w:r>
    </w:p>
    <w:p w14:paraId="7A68495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jc w:val="center"/>
        <w:textAlignment w:val="auto"/>
        <w:rPr>
          <w:rFonts w:hint="eastAsia" w:ascii="宋体" w:hAnsi="宋体" w:eastAsia="方正楷体_GBK" w:cs="方正楷体_GBK"/>
          <w:strike w:val="0"/>
          <w:dstrike w:val="0"/>
          <w:color w:val="auto"/>
          <w:spacing w:val="0"/>
          <w:sz w:val="34"/>
          <w:szCs w:val="34"/>
          <w:u w:val="none"/>
          <w:lang w:eastAsia="zh-CN"/>
        </w:rPr>
      </w:pPr>
      <w:r>
        <w:rPr>
          <w:rFonts w:hint="eastAsia" w:ascii="宋体" w:hAnsi="宋体" w:eastAsia="方正楷体_GBK" w:cs="方正楷体_GBK"/>
          <w:strike w:val="0"/>
          <w:dstrike w:val="0"/>
          <w:color w:val="auto"/>
          <w:spacing w:val="0"/>
          <w:sz w:val="34"/>
          <w:szCs w:val="34"/>
          <w:u w:val="none"/>
          <w:lang w:eastAsia="zh-CN"/>
        </w:rPr>
        <w:t>（</w:t>
      </w:r>
      <w:r>
        <w:rPr>
          <w:rFonts w:hint="eastAsia" w:ascii="宋体" w:hAnsi="宋体" w:eastAsia="方正楷体_GBK" w:cs="方正楷体_GBK"/>
          <w:strike w:val="0"/>
          <w:dstrike w:val="0"/>
          <w:color w:val="auto"/>
          <w:spacing w:val="0"/>
          <w:sz w:val="34"/>
          <w:szCs w:val="34"/>
          <w:u w:val="none"/>
          <w:lang w:val="en-US" w:eastAsia="zh-CN"/>
        </w:rPr>
        <w:t>2027—2031年</w:t>
      </w:r>
      <w:r>
        <w:rPr>
          <w:rFonts w:hint="eastAsia" w:ascii="宋体" w:hAnsi="宋体" w:eastAsia="方正楷体_GBK" w:cs="方正楷体_GBK"/>
          <w:strike w:val="0"/>
          <w:dstrike w:val="0"/>
          <w:color w:val="auto"/>
          <w:spacing w:val="0"/>
          <w:sz w:val="34"/>
          <w:szCs w:val="34"/>
          <w:u w:val="none"/>
          <w:lang w:eastAsia="zh-CN"/>
        </w:rPr>
        <w:t>）</w:t>
      </w:r>
    </w:p>
    <w:p w14:paraId="6F6A5619">
      <w:pPr>
        <w:keepNext w:val="0"/>
        <w:keepLines w:val="0"/>
        <w:pageBreakBefore w:val="0"/>
        <w:kinsoku/>
        <w:wordWrap/>
        <w:overflowPunct/>
        <w:topLinePunct w:val="0"/>
        <w:autoSpaceDE/>
        <w:autoSpaceDN/>
        <w:bidi w:val="0"/>
        <w:adjustRightInd/>
        <w:snapToGrid/>
        <w:spacing w:beforeAutospacing="0" w:afterAutospacing="0" w:line="580" w:lineRule="exact"/>
        <w:ind w:left="0" w:leftChars="0"/>
        <w:jc w:val="center"/>
        <w:textAlignment w:val="auto"/>
        <w:rPr>
          <w:rFonts w:hint="eastAsia" w:ascii="宋体" w:hAnsi="宋体" w:eastAsia="方正楷体_GBK" w:cs="方正楷体_GBK"/>
          <w:color w:val="auto"/>
          <w:spacing w:val="0"/>
          <w:sz w:val="34"/>
          <w:szCs w:val="34"/>
          <w:u w:val="none"/>
          <w:lang w:eastAsia="zh-CN"/>
        </w:rPr>
      </w:pPr>
      <w:r>
        <w:rPr>
          <w:rFonts w:hint="eastAsia" w:ascii="宋体" w:hAnsi="宋体" w:eastAsia="方正楷体_GBK" w:cs="方正楷体_GBK"/>
          <w:color w:val="auto"/>
          <w:spacing w:val="0"/>
          <w:sz w:val="34"/>
          <w:szCs w:val="34"/>
          <w:u w:val="none"/>
          <w:lang w:eastAsia="zh-CN"/>
        </w:rPr>
        <w:t>（</w:t>
      </w:r>
      <w:r>
        <w:rPr>
          <w:rFonts w:hint="eastAsia" w:ascii="宋体" w:hAnsi="宋体" w:eastAsia="方正楷体_GBK" w:cs="方正楷体_GBK"/>
          <w:color w:val="auto"/>
          <w:spacing w:val="0"/>
          <w:sz w:val="34"/>
          <w:szCs w:val="34"/>
          <w:u w:val="none"/>
          <w:lang w:val="en-US" w:eastAsia="zh-CN"/>
        </w:rPr>
        <w:t>征求意见稿</w:t>
      </w:r>
      <w:r>
        <w:rPr>
          <w:rFonts w:hint="eastAsia" w:ascii="宋体" w:hAnsi="宋体" w:eastAsia="方正楷体_GBK" w:cs="方正楷体_GBK"/>
          <w:color w:val="auto"/>
          <w:spacing w:val="0"/>
          <w:sz w:val="34"/>
          <w:szCs w:val="34"/>
          <w:u w:val="none"/>
          <w:lang w:eastAsia="zh-CN"/>
        </w:rPr>
        <w:t>）</w:t>
      </w:r>
    </w:p>
    <w:p w14:paraId="46E0EE2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p>
    <w:p w14:paraId="15A4EAC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阜新市彰武草原生态恢复示范区（以下简称“示范区”）第一轮土地流转2026年12月31日到期，为平稳有序完成第二轮土地优化调整流转，推进示范区生态建设成果巩固和提质增效，根据《阜新市彰武草原生态恢复示范区优化调整工作实施方案》总体部署，结合实际，特制定本方案。</w:t>
      </w:r>
    </w:p>
    <w:p w14:paraId="69C6F19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黑体_GBK" w:cs="方正黑体_GBK"/>
          <w:b w:val="0"/>
          <w:bCs w:val="0"/>
          <w:strike w:val="0"/>
          <w:dstrike w:val="0"/>
          <w:color w:val="auto"/>
          <w:sz w:val="34"/>
          <w:szCs w:val="34"/>
          <w:u w:val="none"/>
          <w:lang w:eastAsia="zh-CN"/>
        </w:rPr>
      </w:pPr>
      <w:r>
        <w:rPr>
          <w:rFonts w:hint="eastAsia" w:ascii="宋体" w:hAnsi="宋体" w:eastAsia="方正黑体_GBK" w:cs="方正黑体_GBK"/>
          <w:b w:val="0"/>
          <w:bCs w:val="0"/>
          <w:strike w:val="0"/>
          <w:dstrike w:val="0"/>
          <w:color w:val="auto"/>
          <w:sz w:val="34"/>
          <w:szCs w:val="34"/>
          <w:u w:val="none"/>
          <w:lang w:eastAsia="zh-CN"/>
        </w:rPr>
        <w:t>一、指导思想与基本原则</w:t>
      </w:r>
    </w:p>
    <w:p w14:paraId="4AAE73C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楷体_GBK" w:cs="方正楷体_GBK"/>
          <w:b/>
          <w:bCs/>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（一）指导思想。</w:t>
      </w:r>
    </w:p>
    <w:p w14:paraId="2A07691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以习近平生态文明思想为根本遵循，紧扣科尔沁沙地歼灭战、山水林田湖草沙一体化保护和修复工程总体部署，坚定</w:t>
      </w:r>
      <w:r>
        <w:rPr>
          <w:rFonts w:hint="eastAsia" w:ascii="宋体" w:hAnsi="宋体" w:eastAsia="方正仿宋_GBK" w:cs="方正仿宋_GBK"/>
          <w:b w:val="0"/>
          <w:bCs w:val="0"/>
          <w:color w:val="auto"/>
          <w:spacing w:val="0"/>
          <w:kern w:val="0"/>
          <w:sz w:val="34"/>
          <w:szCs w:val="34"/>
          <w:u w:val="none"/>
          <w:lang w:val="en-US" w:eastAsia="zh-CN" w:bidi="ar"/>
        </w:rPr>
        <w:t>“生态立县”战略不动摇，着眼精准</w:t>
      </w: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测绘、优化调整、巩固成果目标，规范、稳妥推进示范区第二轮土地流转，为示范区整体提质升级奠定坚实基础。</w:t>
      </w:r>
    </w:p>
    <w:p w14:paraId="4C7A6EE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楷体_GBK" w:cs="方正楷体_GBK"/>
          <w:b/>
          <w:bCs/>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（二）基本原则。</w:t>
      </w:r>
    </w:p>
    <w:p w14:paraId="51837BD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1.科学规划，测绘为基。秉持草原生态恢复成效与既定成果，通过精准测绘、优化调整、系统规划，实现示范区第二轮土地流转“底数”清晰、法定依据坚实。</w:t>
      </w:r>
    </w:p>
    <w:p w14:paraId="5091822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2.规范程序，健全台账。规范流程、机制，分级研判、民主决策、生态评估、健全台账，做到决策有据、执行有痕、结果可溯、台账完备。</w:t>
      </w:r>
    </w:p>
    <w:p w14:paraId="0B95495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textAlignment w:val="auto"/>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3.权属清晰、动态调整。以人为本，生态为先，尊重土地流转历史沿革和权属主体地位，按照法定权属关系、规范签订示范区第二轮土地流转合同、拨付资金；流转土地动态调整。</w:t>
      </w:r>
    </w:p>
    <w:p w14:paraId="3B4EDB11">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黑体_GBK" w:cs="方正黑体_GBK"/>
          <w:b w:val="0"/>
          <w:bCs w:val="0"/>
          <w:strike w:val="0"/>
          <w:dstrike w:val="0"/>
          <w:color w:val="auto"/>
          <w:sz w:val="34"/>
          <w:szCs w:val="34"/>
          <w:u w:val="none"/>
          <w:lang w:eastAsia="zh-CN"/>
        </w:rPr>
        <w:t>二、总体任务与土地规划</w:t>
      </w:r>
    </w:p>
    <w:p w14:paraId="51D28CE2">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default"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i w:val="0"/>
          <w:iCs w:val="0"/>
          <w:caps w:val="0"/>
          <w:strike w:val="0"/>
          <w:dstrike w:val="0"/>
          <w:color w:val="auto"/>
          <w:spacing w:val="0"/>
          <w:kern w:val="0"/>
          <w:sz w:val="34"/>
          <w:szCs w:val="34"/>
          <w:u w:val="none"/>
          <w:shd w:val="clear" w:color="auto" w:fill="FFFFFF"/>
          <w:lang w:val="en-US" w:eastAsia="zh-CN" w:bidi="ar"/>
        </w:rPr>
        <w:t>优化调整、合理规划，完成示范区第二轮土地流转12.5万亩，</w:t>
      </w:r>
      <w:r>
        <w:rPr>
          <w:rFonts w:hint="eastAsia" w:ascii="宋体" w:hAnsi="宋体" w:eastAsia="方正仿宋_GBK" w:cs="方正仿宋_GBK"/>
          <w:b w:val="0"/>
          <w:bCs w:val="0"/>
          <w:strike w:val="0"/>
          <w:dstrike w:val="0"/>
          <w:color w:val="auto"/>
          <w:sz w:val="34"/>
          <w:szCs w:val="34"/>
          <w:u w:val="none"/>
          <w:lang w:eastAsia="zh-CN"/>
        </w:rPr>
        <w:t>本轮土地流转周期5年（2027年—2031年），土地流转资金分年度支付，按不同地类动态执行差异化标准，</w:t>
      </w:r>
      <w:r>
        <w:rPr>
          <w:rFonts w:hint="eastAsia" w:ascii="宋体" w:hAnsi="宋体" w:eastAsia="方正仿宋_GBK" w:cs="方正仿宋_GBK"/>
          <w:b w:val="0"/>
          <w:bCs w:val="0"/>
          <w:strike w:val="0"/>
          <w:dstrike w:val="0"/>
          <w:color w:val="auto"/>
          <w:sz w:val="34"/>
          <w:szCs w:val="34"/>
          <w:u w:val="none"/>
          <w:lang w:val="en-US" w:eastAsia="zh-CN"/>
        </w:rPr>
        <w:t>具体标准依据土地测绘成果以实际测算为准。</w:t>
      </w:r>
    </w:p>
    <w:p w14:paraId="2C4A89DC">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eastAsia="zh-CN"/>
        </w:rPr>
        <w:t>示范区第二轮优化调整流转土地地类认定以自然资源部门第三次全国土地调查成果为准。一般耕地流转价格原则参考部分企业占地流转价格，林地和草地流转价格原则遵照部分镇村意愿并考虑土地现状、生态公益性质。乡镇政府可根据一般耕地、疏林地、幼林地的历史成因及衍变因素自行确定流转价格，</w:t>
      </w:r>
      <w:r>
        <w:rPr>
          <w:rFonts w:hint="eastAsia" w:ascii="宋体" w:hAnsi="宋体" w:eastAsia="方正仿宋_GBK" w:cs="方正仿宋_GBK"/>
          <w:b w:val="0"/>
          <w:bCs w:val="0"/>
          <w:strike w:val="0"/>
          <w:dstrike w:val="0"/>
          <w:color w:val="auto"/>
          <w:sz w:val="34"/>
          <w:szCs w:val="34"/>
          <w:highlight w:val="none"/>
          <w:u w:val="none"/>
          <w:lang w:eastAsia="zh-CN"/>
        </w:rPr>
        <w:t>但是禁止突破相应地类标准上限；</w:t>
      </w:r>
      <w:r>
        <w:rPr>
          <w:rFonts w:hint="eastAsia" w:ascii="宋体" w:hAnsi="宋体" w:eastAsia="方正仿宋_GBK" w:cs="方正仿宋_GBK"/>
          <w:b w:val="0"/>
          <w:bCs w:val="0"/>
          <w:strike w:val="0"/>
          <w:dstrike w:val="0"/>
          <w:color w:val="auto"/>
          <w:sz w:val="34"/>
          <w:szCs w:val="34"/>
          <w:highlight w:val="none"/>
          <w:u w:val="single"/>
          <w:lang w:val="en-US" w:eastAsia="zh-CN"/>
        </w:rPr>
        <w:t>各乡镇之间原则保持</w:t>
      </w:r>
      <w:r>
        <w:rPr>
          <w:rFonts w:hint="eastAsia" w:ascii="宋体" w:hAnsi="宋体" w:eastAsia="方正仿宋_GBK" w:cs="方正仿宋_GBK"/>
          <w:b w:val="0"/>
          <w:bCs w:val="0"/>
          <w:strike w:val="0"/>
          <w:dstrike w:val="0"/>
          <w:color w:val="auto"/>
          <w:sz w:val="34"/>
          <w:szCs w:val="34"/>
          <w:u w:val="single"/>
          <w:lang w:eastAsia="zh-CN"/>
        </w:rPr>
        <w:t>流转价格</w:t>
      </w:r>
      <w:r>
        <w:rPr>
          <w:rFonts w:hint="eastAsia" w:ascii="宋体" w:hAnsi="宋体" w:eastAsia="方正仿宋_GBK" w:cs="方正仿宋_GBK"/>
          <w:b w:val="0"/>
          <w:bCs w:val="0"/>
          <w:strike w:val="0"/>
          <w:dstrike w:val="0"/>
          <w:color w:val="auto"/>
          <w:sz w:val="34"/>
          <w:szCs w:val="34"/>
          <w:highlight w:val="none"/>
          <w:u w:val="single"/>
          <w:lang w:val="en-US" w:eastAsia="zh-CN"/>
        </w:rPr>
        <w:t>基本一致</w:t>
      </w:r>
      <w:r>
        <w:rPr>
          <w:rFonts w:hint="eastAsia" w:ascii="宋体" w:hAnsi="宋体" w:eastAsia="方正仿宋_GBK" w:cs="方正仿宋_GBK"/>
          <w:b w:val="0"/>
          <w:bCs w:val="0"/>
          <w:strike w:val="0"/>
          <w:dstrike w:val="0"/>
          <w:color w:val="auto"/>
          <w:sz w:val="34"/>
          <w:szCs w:val="34"/>
          <w:highlight w:val="none"/>
          <w:u w:val="single"/>
          <w:lang w:eastAsia="zh-CN"/>
        </w:rPr>
        <w:t>。</w:t>
      </w:r>
      <w:bookmarkStart w:id="0" w:name="_GoBack"/>
      <w:bookmarkEnd w:id="0"/>
    </w:p>
    <w:p w14:paraId="18641C1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黑体_GBK" w:cs="方正黑体_GBK"/>
          <w:b w:val="0"/>
          <w:bCs w:val="0"/>
          <w:strike w:val="0"/>
          <w:dstrike w:val="0"/>
          <w:color w:val="auto"/>
          <w:sz w:val="34"/>
          <w:szCs w:val="34"/>
          <w:u w:val="none"/>
          <w:lang w:eastAsia="zh-CN"/>
        </w:rPr>
        <w:t>三、实施阶段与时间步骤</w:t>
      </w:r>
    </w:p>
    <w:p w14:paraId="56035B55">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主要分三个时期、六个阶段推进。</w:t>
      </w:r>
    </w:p>
    <w:p w14:paraId="77A06B8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楷体_GBK" w:cs="方正楷体_GBK"/>
          <w:b/>
          <w:bCs/>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（一）合同签订前期。</w:t>
      </w:r>
    </w:p>
    <w:p w14:paraId="29457EAC">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val="en-US" w:eastAsia="zh-CN"/>
        </w:rPr>
        <w:t>1.</w:t>
      </w:r>
      <w:r>
        <w:rPr>
          <w:rFonts w:hint="eastAsia" w:ascii="宋体" w:hAnsi="宋体" w:eastAsia="方正楷体_GBK" w:cs="方正楷体_GBK"/>
          <w:b/>
          <w:bCs/>
          <w:strike w:val="0"/>
          <w:dstrike w:val="0"/>
          <w:color w:val="auto"/>
          <w:sz w:val="34"/>
          <w:szCs w:val="34"/>
          <w:u w:val="none"/>
          <w:lang w:eastAsia="zh-CN"/>
        </w:rPr>
        <w:t>宣传动员阶段（2026年9月末前）。</w:t>
      </w:r>
      <w:r>
        <w:rPr>
          <w:rFonts w:hint="eastAsia" w:ascii="宋体" w:hAnsi="宋体" w:eastAsia="方正仿宋_GBK" w:cs="方正仿宋_GBK"/>
          <w:b w:val="0"/>
          <w:bCs w:val="0"/>
          <w:strike w:val="0"/>
          <w:dstrike w:val="0"/>
          <w:color w:val="auto"/>
          <w:sz w:val="34"/>
          <w:szCs w:val="34"/>
          <w:u w:val="none"/>
          <w:lang w:eastAsia="zh-CN"/>
        </w:rPr>
        <w:t>政策宣讲工作组统筹安排，通过全方位宣传营造群众熟知政策、主动参与、积极支持的良好氛围。</w:t>
      </w:r>
    </w:p>
    <w:p w14:paraId="764F967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val="en-US" w:eastAsia="zh-CN"/>
        </w:rPr>
        <w:t>2.</w:t>
      </w:r>
      <w:r>
        <w:rPr>
          <w:rFonts w:hint="eastAsia" w:ascii="宋体" w:hAnsi="宋体" w:eastAsia="方正楷体_GBK" w:cs="方正楷体_GBK"/>
          <w:b/>
          <w:bCs/>
          <w:strike w:val="0"/>
          <w:dstrike w:val="0"/>
          <w:color w:val="auto"/>
          <w:sz w:val="34"/>
          <w:szCs w:val="34"/>
          <w:u w:val="none"/>
          <w:lang w:eastAsia="zh-CN"/>
        </w:rPr>
        <w:t>土地测绘阶段（2026年10月末前）。</w:t>
      </w:r>
      <w:r>
        <w:rPr>
          <w:rFonts w:hint="eastAsia" w:ascii="宋体" w:hAnsi="宋体" w:eastAsia="方正仿宋_GBK" w:cs="方正仿宋_GBK"/>
          <w:b w:val="0"/>
          <w:bCs w:val="0"/>
          <w:strike w:val="0"/>
          <w:dstrike w:val="0"/>
          <w:color w:val="auto"/>
          <w:sz w:val="34"/>
          <w:szCs w:val="34"/>
          <w:u w:val="none"/>
          <w:lang w:eastAsia="zh-CN"/>
        </w:rPr>
        <w:t>示范区管委会牵头统筹，县自然资源局行业指导、</w:t>
      </w:r>
      <w:r>
        <w:rPr>
          <w:rFonts w:hint="eastAsia" w:ascii="宋体" w:hAnsi="宋体" w:eastAsia="方正仿宋_GBK" w:cs="方正仿宋_GBK"/>
          <w:b w:val="0"/>
          <w:bCs w:val="0"/>
          <w:strike w:val="0"/>
          <w:dstrike w:val="0"/>
          <w:color w:val="auto"/>
          <w:sz w:val="34"/>
          <w:szCs w:val="34"/>
          <w:u w:val="none"/>
          <w:lang w:val="en-US" w:eastAsia="zh-CN"/>
        </w:rPr>
        <w:t>履行技术主责，示范区内及相关乡镇具体负责属地牵头组织实施，</w:t>
      </w:r>
      <w:r>
        <w:rPr>
          <w:rFonts w:hint="eastAsia" w:ascii="宋体" w:hAnsi="宋体" w:eastAsia="方正仿宋_GBK" w:cs="方正仿宋_GBK"/>
          <w:b w:val="0"/>
          <w:bCs w:val="0"/>
          <w:strike w:val="0"/>
          <w:dstrike w:val="0"/>
          <w:color w:val="auto"/>
          <w:sz w:val="34"/>
          <w:szCs w:val="34"/>
          <w:u w:val="none"/>
          <w:lang w:eastAsia="zh-CN"/>
        </w:rPr>
        <w:t>精准开展全域土地测绘工作。示范区管委会、县农业农村局、县林草局等部门全程参与，积极对接示范区内及相关乡镇政府、县自然资源局和“第三方”机构，逐地块同步认定（确认），分别建立健全示范区第二轮土地优化调整流转台账，</w:t>
      </w:r>
      <w:r>
        <w:rPr>
          <w:rFonts w:hint="eastAsia" w:ascii="Times New Roman" w:hAnsi="Times New Roman" w:eastAsia="方正仿宋_GBK" w:cs="方正仿宋_GBK"/>
          <w:b w:val="0"/>
          <w:bCs w:val="0"/>
          <w:strike w:val="0"/>
          <w:dstrike w:val="0"/>
          <w:color w:val="auto"/>
          <w:sz w:val="34"/>
          <w:szCs w:val="34"/>
          <w:highlight w:val="none"/>
          <w:u w:val="none"/>
          <w:lang w:eastAsia="zh-CN"/>
        </w:rPr>
        <w:t>信息、数据必须精准且台账规范，实现管委会</w:t>
      </w:r>
      <w:r>
        <w:rPr>
          <w:rFonts w:hint="eastAsia" w:ascii="宋体" w:hAnsi="宋体" w:eastAsia="方正仿宋_GBK" w:cs="方正仿宋_GBK"/>
          <w:b w:val="0"/>
          <w:bCs w:val="0"/>
          <w:strike w:val="0"/>
          <w:dstrike w:val="0"/>
          <w:color w:val="auto"/>
          <w:sz w:val="34"/>
          <w:szCs w:val="34"/>
          <w:u w:val="none"/>
          <w:lang w:eastAsia="zh-CN"/>
        </w:rPr>
        <w:t>、镇（村）、部门三级台账完备存档、信息精准、衔接一致、规范标准。</w:t>
      </w:r>
    </w:p>
    <w:p w14:paraId="2C0131C1">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示范区管委会规划建设部：负责统筹协调示范区二轮土地测绘工作，形成优化调整流转土地规划分布图。</w:t>
      </w:r>
    </w:p>
    <w:p w14:paraId="00AA0B4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highlight w:val="none"/>
          <w:u w:val="none"/>
          <w:lang w:eastAsia="zh-CN"/>
        </w:rPr>
      </w:pPr>
      <w:r>
        <w:rPr>
          <w:rFonts w:hint="eastAsia" w:ascii="宋体" w:hAnsi="宋体" w:eastAsia="方正仿宋_GBK" w:cs="方正仿宋_GBK"/>
          <w:b w:val="0"/>
          <w:bCs w:val="0"/>
          <w:strike w:val="0"/>
          <w:dstrike w:val="0"/>
          <w:color w:val="auto"/>
          <w:sz w:val="34"/>
          <w:szCs w:val="34"/>
          <w:u w:val="none"/>
          <w:lang w:eastAsia="zh-CN"/>
        </w:rPr>
        <w:t>县自然资源局：</w:t>
      </w:r>
      <w:r>
        <w:rPr>
          <w:rFonts w:hint="eastAsia" w:ascii="Times New Roman" w:hAnsi="Times New Roman" w:eastAsia="方正仿宋_GBK" w:cs="方正仿宋_GBK"/>
          <w:b w:val="0"/>
          <w:bCs w:val="0"/>
          <w:strike w:val="0"/>
          <w:dstrike w:val="0"/>
          <w:color w:val="auto"/>
          <w:sz w:val="34"/>
          <w:szCs w:val="34"/>
          <w:highlight w:val="none"/>
          <w:u w:val="none"/>
          <w:lang w:eastAsia="zh-CN"/>
        </w:rPr>
        <w:t>负责地类核准及测绘成果运用工作，为土地优化调整流转提供准确可靠的依据。</w:t>
      </w:r>
    </w:p>
    <w:p w14:paraId="0F28FE3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县农业农村局：负责指</w:t>
      </w:r>
      <w:r>
        <w:rPr>
          <w:rFonts w:hint="eastAsia" w:ascii="宋体" w:hAnsi="宋体" w:eastAsia="方正仿宋_GBK" w:cs="方正仿宋_GBK"/>
          <w:b w:val="0"/>
          <w:bCs w:val="0"/>
          <w:strike w:val="0"/>
          <w:dstrike w:val="0"/>
          <w:color w:val="auto"/>
          <w:sz w:val="34"/>
          <w:szCs w:val="34"/>
          <w:highlight w:val="none"/>
          <w:u w:val="none"/>
          <w:lang w:eastAsia="zh-CN"/>
        </w:rPr>
        <w:t>导乡镇摸清</w:t>
      </w:r>
      <w:r>
        <w:rPr>
          <w:rFonts w:hint="eastAsia" w:ascii="宋体" w:hAnsi="宋体" w:eastAsia="方正仿宋_GBK" w:cs="方正仿宋_GBK"/>
          <w:b w:val="0"/>
          <w:bCs w:val="0"/>
          <w:strike w:val="0"/>
          <w:dstrike w:val="0"/>
          <w:color w:val="auto"/>
          <w:sz w:val="34"/>
          <w:szCs w:val="34"/>
          <w:u w:val="none"/>
          <w:lang w:eastAsia="zh-CN"/>
        </w:rPr>
        <w:t>沙化耕地现状、历史沿革及第一轮土地流转合同底数。协调、指导</w:t>
      </w:r>
      <w:r>
        <w:rPr>
          <w:rFonts w:hint="eastAsia" w:ascii="宋体" w:hAnsi="宋体" w:eastAsia="方正仿宋_GBK" w:cs="方正仿宋_GBK"/>
          <w:b w:val="0"/>
          <w:bCs w:val="0"/>
          <w:strike w:val="0"/>
          <w:dstrike w:val="0"/>
          <w:color w:val="auto"/>
          <w:sz w:val="34"/>
          <w:szCs w:val="34"/>
          <w:highlight w:val="none"/>
          <w:u w:val="none"/>
          <w:lang w:eastAsia="zh-CN"/>
        </w:rPr>
        <w:t>乡镇</w:t>
      </w:r>
      <w:r>
        <w:rPr>
          <w:rFonts w:hint="eastAsia" w:ascii="宋体" w:hAnsi="宋体" w:eastAsia="方正仿宋_GBK" w:cs="方正仿宋_GBK"/>
          <w:b w:val="0"/>
          <w:bCs w:val="0"/>
          <w:strike w:val="0"/>
          <w:dstrike w:val="0"/>
          <w:color w:val="auto"/>
          <w:sz w:val="34"/>
          <w:szCs w:val="34"/>
          <w:highlight w:val="none"/>
          <w:u w:val="none"/>
          <w:lang w:val="en-US" w:eastAsia="zh-CN"/>
        </w:rPr>
        <w:t>整理</w:t>
      </w:r>
      <w:r>
        <w:rPr>
          <w:rFonts w:hint="eastAsia" w:ascii="宋体" w:hAnsi="宋体" w:eastAsia="方正仿宋_GBK" w:cs="方正仿宋_GBK"/>
          <w:b w:val="0"/>
          <w:bCs w:val="0"/>
          <w:strike w:val="0"/>
          <w:dstrike w:val="0"/>
          <w:color w:val="auto"/>
          <w:sz w:val="34"/>
          <w:szCs w:val="34"/>
          <w:u w:val="none"/>
          <w:lang w:val="en-US" w:eastAsia="zh-CN"/>
        </w:rPr>
        <w:t>村级台账，完成示范区第二轮流转土地测绘成果与历史形成台账信息、数据的套合工作，确保衔接一致、准确无误。</w:t>
      </w:r>
    </w:p>
    <w:p w14:paraId="12F5A3BA">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县林业和草原局：负责全面摸清林地、草地底数，核定成林地、疏林地、幼林地和草地现状。</w:t>
      </w:r>
    </w:p>
    <w:p w14:paraId="0D69805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highlight w:val="none"/>
          <w:u w:val="none"/>
          <w:lang w:eastAsia="zh-CN"/>
        </w:rPr>
        <w:t>示范区</w:t>
      </w:r>
      <w:r>
        <w:rPr>
          <w:rFonts w:hint="eastAsia" w:ascii="宋体" w:hAnsi="宋体" w:eastAsia="方正仿宋_GBK" w:cs="方正仿宋_GBK"/>
          <w:b w:val="0"/>
          <w:bCs w:val="0"/>
          <w:strike w:val="0"/>
          <w:dstrike w:val="0"/>
          <w:color w:val="auto"/>
          <w:sz w:val="34"/>
          <w:szCs w:val="34"/>
          <w:highlight w:val="none"/>
          <w:u w:val="none"/>
          <w:lang w:val="en-US" w:eastAsia="zh-CN"/>
        </w:rPr>
        <w:t>属地</w:t>
      </w:r>
      <w:r>
        <w:rPr>
          <w:rFonts w:hint="eastAsia" w:ascii="宋体" w:hAnsi="宋体" w:eastAsia="方正仿宋_GBK" w:cs="方正仿宋_GBK"/>
          <w:b w:val="0"/>
          <w:bCs w:val="0"/>
          <w:strike w:val="0"/>
          <w:dstrike w:val="0"/>
          <w:color w:val="auto"/>
          <w:sz w:val="34"/>
          <w:szCs w:val="34"/>
          <w:highlight w:val="none"/>
          <w:u w:val="none"/>
          <w:lang w:eastAsia="zh-CN"/>
        </w:rPr>
        <w:t>乡镇：落实</w:t>
      </w:r>
      <w:r>
        <w:rPr>
          <w:rFonts w:hint="eastAsia" w:ascii="宋体" w:hAnsi="宋体" w:eastAsia="方正仿宋_GBK" w:cs="方正仿宋_GBK"/>
          <w:b w:val="0"/>
          <w:bCs w:val="0"/>
          <w:strike w:val="0"/>
          <w:dstrike w:val="0"/>
          <w:color w:val="auto"/>
          <w:sz w:val="34"/>
          <w:szCs w:val="34"/>
          <w:u w:val="none"/>
          <w:lang w:eastAsia="zh-CN"/>
        </w:rPr>
        <w:t>属地责任，</w:t>
      </w:r>
      <w:r>
        <w:rPr>
          <w:rFonts w:hint="eastAsia" w:ascii="宋体" w:hAnsi="宋体" w:eastAsia="方正仿宋_GBK" w:cs="方正仿宋_GBK"/>
          <w:b w:val="0"/>
          <w:bCs w:val="0"/>
          <w:strike w:val="0"/>
          <w:dstrike w:val="0"/>
          <w:color w:val="auto"/>
          <w:sz w:val="34"/>
          <w:szCs w:val="34"/>
          <w:highlight w:val="none"/>
          <w:u w:val="none"/>
          <w:lang w:eastAsia="zh-CN"/>
        </w:rPr>
        <w:t>安排</w:t>
      </w:r>
      <w:r>
        <w:rPr>
          <w:rFonts w:hint="eastAsia" w:ascii="宋体" w:hAnsi="宋体" w:eastAsia="方正仿宋_GBK" w:cs="方正仿宋_GBK"/>
          <w:b w:val="0"/>
          <w:bCs w:val="0"/>
          <w:strike w:val="0"/>
          <w:dstrike w:val="0"/>
          <w:color w:val="auto"/>
          <w:sz w:val="34"/>
          <w:szCs w:val="34"/>
          <w:u w:val="none"/>
          <w:lang w:eastAsia="zh-CN"/>
        </w:rPr>
        <w:t>专人负责，牵头组织开展测绘工作，全面掌握土地及相关情况，完善镇村两级土地优化调整流转清单和台账，规范存档合同等资料；规范执行程序，聘请有资质的“第三方”机构完成专业土地测绘；</w:t>
      </w:r>
      <w:r>
        <w:rPr>
          <w:rFonts w:hint="eastAsia" w:ascii="宋体" w:hAnsi="宋体" w:eastAsia="方正仿宋_GBK" w:cs="方正仿宋_GBK"/>
          <w:b w:val="0"/>
          <w:bCs w:val="0"/>
          <w:strike w:val="0"/>
          <w:dstrike w:val="0"/>
          <w:color w:val="auto"/>
          <w:sz w:val="34"/>
          <w:szCs w:val="34"/>
          <w:u w:val="none"/>
          <w:lang w:val="en-US" w:eastAsia="zh-CN"/>
        </w:rPr>
        <w:t>组织各村成立项目工作组，针对示范区第一轮流转土地，根据村委会与农户签订的原合同或价款收据（凭证）实地进行逐地块实地测量，按照“三调”地类属性编制草原土地优化调整流转农户名册，名册内容包括但不限于地块、面积、承包期限、边邻四至等；乡镇政府对接行业部门确准、一致台账信息数据。</w:t>
      </w:r>
    </w:p>
    <w:p w14:paraId="73D0CB70">
      <w:pPr>
        <w:keepNext w:val="0"/>
        <w:keepLines w:val="0"/>
        <w:pageBreakBefore w:val="0"/>
        <w:widowControl w:val="0"/>
        <w:kinsoku/>
        <w:wordWrap/>
        <w:overflowPunct/>
        <w:topLinePunct w:val="0"/>
        <w:autoSpaceDE/>
        <w:autoSpaceDN/>
        <w:bidi w:val="0"/>
        <w:adjustRightInd/>
        <w:snapToGrid/>
        <w:spacing w:line="560" w:lineRule="exact"/>
        <w:ind w:firstLine="683" w:firstLineChars="200"/>
        <w:jc w:val="both"/>
        <w:textAlignment w:val="auto"/>
        <w:rPr>
          <w:rFonts w:hint="eastAsia" w:ascii="宋体" w:hAnsi="宋体" w:eastAsia="方正仿宋_GBK" w:cs="方正仿宋_GBK"/>
          <w:b/>
          <w:bCs/>
          <w:strike w:val="0"/>
          <w:dstrike w:val="0"/>
          <w:color w:val="auto"/>
          <w:sz w:val="34"/>
          <w:szCs w:val="34"/>
          <w:u w:val="none"/>
          <w:lang w:val="en-US" w:eastAsia="zh-CN"/>
        </w:rPr>
      </w:pPr>
      <w:r>
        <w:rPr>
          <w:rFonts w:hint="eastAsia" w:ascii="宋体" w:hAnsi="宋体" w:eastAsia="方正仿宋_GBK" w:cs="方正仿宋_GBK"/>
          <w:b/>
          <w:bCs/>
          <w:strike w:val="0"/>
          <w:dstrike w:val="0"/>
          <w:color w:val="auto"/>
          <w:sz w:val="34"/>
          <w:szCs w:val="34"/>
          <w:u w:val="none"/>
          <w:lang w:val="en-US" w:eastAsia="zh-CN"/>
        </w:rPr>
        <w:t>3.程序执行阶段。</w:t>
      </w:r>
    </w:p>
    <w:p w14:paraId="7B62E104">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highlight w:val="none"/>
          <w:u w:val="none"/>
          <w:lang w:eastAsia="zh-CN"/>
        </w:rPr>
      </w:pPr>
      <w:r>
        <w:rPr>
          <w:rFonts w:hint="eastAsia" w:ascii="宋体" w:hAnsi="宋体" w:eastAsia="方正仿宋_GBK" w:cs="方正仿宋_GBK"/>
          <w:b w:val="0"/>
          <w:bCs w:val="0"/>
          <w:strike w:val="0"/>
          <w:dstrike w:val="0"/>
          <w:color w:val="auto"/>
          <w:sz w:val="34"/>
          <w:szCs w:val="34"/>
          <w:u w:val="none"/>
          <w:lang w:val="en-US" w:eastAsia="zh-CN"/>
        </w:rPr>
        <w:t>2026年9月末前，</w:t>
      </w:r>
      <w:r>
        <w:rPr>
          <w:rFonts w:hint="eastAsia" w:ascii="宋体" w:hAnsi="宋体" w:eastAsia="方正仿宋_GBK" w:cs="方正仿宋_GBK"/>
          <w:b w:val="0"/>
          <w:bCs w:val="0"/>
          <w:strike w:val="0"/>
          <w:dstrike w:val="0"/>
          <w:color w:val="auto"/>
          <w:sz w:val="34"/>
          <w:szCs w:val="34"/>
          <w:u w:val="none"/>
          <w:lang w:eastAsia="zh-CN"/>
        </w:rPr>
        <w:t>土地流转</w:t>
      </w:r>
      <w:r>
        <w:rPr>
          <w:rFonts w:hint="eastAsia" w:ascii="宋体" w:hAnsi="宋体" w:eastAsia="方正仿宋_GBK" w:cs="方正仿宋_GBK"/>
          <w:b w:val="0"/>
          <w:bCs w:val="0"/>
          <w:strike w:val="0"/>
          <w:dstrike w:val="0"/>
          <w:color w:val="auto"/>
          <w:sz w:val="34"/>
          <w:szCs w:val="34"/>
          <w:u w:val="none"/>
          <w:lang w:val="en-US" w:eastAsia="zh-CN"/>
        </w:rPr>
        <w:t>工作组</w:t>
      </w:r>
      <w:r>
        <w:rPr>
          <w:rFonts w:hint="eastAsia" w:ascii="宋体" w:hAnsi="宋体" w:eastAsia="方正仿宋_GBK" w:cs="方正仿宋_GBK"/>
          <w:b w:val="0"/>
          <w:bCs w:val="0"/>
          <w:strike w:val="0"/>
          <w:dstrike w:val="0"/>
          <w:color w:val="auto"/>
          <w:sz w:val="34"/>
          <w:szCs w:val="34"/>
          <w:u w:val="none"/>
          <w:lang w:eastAsia="zh-CN"/>
        </w:rPr>
        <w:t>统筹安排，组织开展示范区二轮土地流转实地测绘（核验）、</w:t>
      </w:r>
      <w:r>
        <w:rPr>
          <w:rFonts w:hint="eastAsia" w:ascii="宋体" w:hAnsi="宋体" w:eastAsia="方正仿宋_GBK" w:cs="方正仿宋_GBK"/>
          <w:b w:val="0"/>
          <w:bCs w:val="0"/>
          <w:strike w:val="0"/>
          <w:dstrike w:val="0"/>
          <w:color w:val="auto"/>
          <w:sz w:val="34"/>
          <w:szCs w:val="34"/>
          <w:highlight w:val="none"/>
          <w:u w:val="none"/>
          <w:lang w:eastAsia="zh-CN"/>
        </w:rPr>
        <w:t>权属核查、合同（</w:t>
      </w:r>
      <w:r>
        <w:rPr>
          <w:rFonts w:hint="eastAsia" w:ascii="宋体" w:hAnsi="宋体" w:eastAsia="方正仿宋_GBK" w:cs="方正仿宋_GBK"/>
          <w:b w:val="0"/>
          <w:bCs w:val="0"/>
          <w:strike w:val="0"/>
          <w:dstrike w:val="0"/>
          <w:color w:val="auto"/>
          <w:sz w:val="34"/>
          <w:szCs w:val="34"/>
          <w:highlight w:val="none"/>
          <w:u w:val="none"/>
          <w:lang w:val="en-US" w:eastAsia="zh-CN"/>
        </w:rPr>
        <w:t>协议</w:t>
      </w:r>
      <w:r>
        <w:rPr>
          <w:rFonts w:hint="eastAsia" w:ascii="宋体" w:hAnsi="宋体" w:eastAsia="方正仿宋_GBK" w:cs="方正仿宋_GBK"/>
          <w:b w:val="0"/>
          <w:bCs w:val="0"/>
          <w:strike w:val="0"/>
          <w:dstrike w:val="0"/>
          <w:color w:val="auto"/>
          <w:sz w:val="34"/>
          <w:szCs w:val="34"/>
          <w:highlight w:val="none"/>
          <w:u w:val="none"/>
          <w:lang w:eastAsia="zh-CN"/>
        </w:rPr>
        <w:t>）</w:t>
      </w:r>
      <w:r>
        <w:rPr>
          <w:rFonts w:hint="eastAsia" w:ascii="宋体" w:hAnsi="宋体" w:eastAsia="方正仿宋_GBK" w:cs="方正仿宋_GBK"/>
          <w:b w:val="0"/>
          <w:bCs w:val="0"/>
          <w:strike w:val="0"/>
          <w:dstrike w:val="0"/>
          <w:color w:val="auto"/>
          <w:sz w:val="34"/>
          <w:szCs w:val="34"/>
          <w:highlight w:val="none"/>
          <w:u w:val="none"/>
          <w:lang w:val="en-US" w:eastAsia="zh-CN"/>
        </w:rPr>
        <w:t>起草</w:t>
      </w:r>
      <w:r>
        <w:rPr>
          <w:rFonts w:hint="eastAsia" w:ascii="宋体" w:hAnsi="宋体" w:eastAsia="方正仿宋_GBK" w:cs="方正仿宋_GBK"/>
          <w:b w:val="0"/>
          <w:bCs w:val="0"/>
          <w:strike w:val="0"/>
          <w:dstrike w:val="0"/>
          <w:color w:val="auto"/>
          <w:sz w:val="34"/>
          <w:szCs w:val="34"/>
          <w:highlight w:val="none"/>
          <w:u w:val="none"/>
          <w:lang w:eastAsia="zh-CN"/>
        </w:rPr>
        <w:t>、信访稳定等工作。</w:t>
      </w:r>
    </w:p>
    <w:p w14:paraId="67B5476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val="en-US" w:eastAsia="zh-CN"/>
        </w:rPr>
        <w:t>2026年10月15日前，</w:t>
      </w:r>
      <w:r>
        <w:rPr>
          <w:rFonts w:hint="eastAsia" w:ascii="宋体" w:hAnsi="宋体" w:eastAsia="方正仿宋_GBK" w:cs="方正仿宋_GBK"/>
          <w:b w:val="0"/>
          <w:bCs w:val="0"/>
          <w:strike w:val="0"/>
          <w:dstrike w:val="0"/>
          <w:color w:val="auto"/>
          <w:sz w:val="34"/>
          <w:szCs w:val="34"/>
          <w:highlight w:val="none"/>
          <w:u w:val="none"/>
          <w:lang w:val="en-US" w:eastAsia="zh-CN"/>
        </w:rPr>
        <w:t>示范区管委会牵头，执行重大事项决策程序，开展公平性审查及公开征求意见、专家论证、风险评估、合法性审核、集体讨论等前置工作</w:t>
      </w:r>
      <w:r>
        <w:rPr>
          <w:rFonts w:hint="eastAsia" w:ascii="宋体" w:hAnsi="宋体" w:eastAsia="方正仿宋_GBK" w:cs="方正仿宋_GBK"/>
          <w:b w:val="0"/>
          <w:bCs w:val="0"/>
          <w:strike w:val="0"/>
          <w:dstrike w:val="0"/>
          <w:color w:val="auto"/>
          <w:sz w:val="34"/>
          <w:szCs w:val="34"/>
          <w:highlight w:val="none"/>
          <w:u w:val="none"/>
          <w:lang w:eastAsia="zh-CN"/>
        </w:rPr>
        <w:t>。</w:t>
      </w:r>
      <w:r>
        <w:rPr>
          <w:rFonts w:hint="eastAsia" w:ascii="宋体" w:hAnsi="宋体" w:eastAsia="方正仿宋_GBK" w:cs="方正仿宋_GBK"/>
          <w:b w:val="0"/>
          <w:bCs w:val="0"/>
          <w:strike w:val="0"/>
          <w:dstrike w:val="0"/>
          <w:color w:val="auto"/>
          <w:sz w:val="34"/>
          <w:szCs w:val="34"/>
          <w:u w:val="none"/>
          <w:lang w:eastAsia="zh-CN"/>
        </w:rPr>
        <w:t>县政府授权示范区管委会委托公司实施彰武草原生态恢复示范区生态恢复项目（第二轮流转土地使用及资金代发）；示范区管委会召开“三重一大”会议、执行政府采购程序</w:t>
      </w:r>
      <w:r>
        <w:rPr>
          <w:rFonts w:hint="eastAsia" w:ascii="宋体" w:hAnsi="宋体" w:eastAsia="方正仿宋_GBK" w:cs="方正仿宋_GBK"/>
          <w:b w:val="0"/>
          <w:bCs w:val="0"/>
          <w:strike w:val="0"/>
          <w:dstrike w:val="0"/>
          <w:color w:val="auto"/>
          <w:sz w:val="34"/>
          <w:szCs w:val="34"/>
          <w:u w:val="none"/>
          <w:lang w:val="en-US" w:eastAsia="zh-CN"/>
        </w:rPr>
        <w:t>确定受托公司（以下简称“受托公司”），</w:t>
      </w:r>
      <w:r>
        <w:rPr>
          <w:rFonts w:hint="eastAsia" w:ascii="宋体" w:hAnsi="宋体" w:eastAsia="方正仿宋_GBK" w:cs="方正仿宋_GBK"/>
          <w:b w:val="0"/>
          <w:bCs w:val="0"/>
          <w:strike w:val="0"/>
          <w:dstrike w:val="0"/>
          <w:color w:val="auto"/>
          <w:sz w:val="34"/>
          <w:szCs w:val="34"/>
          <w:u w:val="none"/>
          <w:lang w:eastAsia="zh-CN"/>
        </w:rPr>
        <w:t>示范区管委会与公司签订委托协议。召开全县启动会议，各成员单位（含乡镇政府）召开专题会议、成立领导小组、制定实施方案、做好公示流程等工作。</w:t>
      </w:r>
    </w:p>
    <w:p w14:paraId="118D876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示范区管委会统筹协调，</w:t>
      </w:r>
      <w:r>
        <w:rPr>
          <w:rFonts w:hint="eastAsia" w:ascii="宋体" w:hAnsi="宋体" w:eastAsia="方正仿宋_GBK" w:cs="方正仿宋_GBK"/>
          <w:b w:val="0"/>
          <w:bCs w:val="0"/>
          <w:strike w:val="0"/>
          <w:dstrike w:val="0"/>
          <w:color w:val="auto"/>
          <w:sz w:val="34"/>
          <w:szCs w:val="34"/>
          <w:u w:val="none"/>
          <w:lang w:val="en-US" w:eastAsia="zh-CN"/>
        </w:rPr>
        <w:t>县财政局、县农业农村局、县林草局准确把握政策、全程把关指导，</w:t>
      </w:r>
      <w:r>
        <w:rPr>
          <w:rFonts w:hint="eastAsia" w:ascii="宋体" w:hAnsi="宋体" w:eastAsia="方正仿宋_GBK" w:cs="方正仿宋_GBK"/>
          <w:b w:val="0"/>
          <w:bCs w:val="0"/>
          <w:strike w:val="0"/>
          <w:dstrike w:val="0"/>
          <w:color w:val="auto"/>
          <w:sz w:val="34"/>
          <w:szCs w:val="34"/>
          <w:u w:val="none"/>
          <w:lang w:eastAsia="zh-CN"/>
        </w:rPr>
        <w:t>县司法局负责法治审核把关，</w:t>
      </w:r>
      <w:r>
        <w:rPr>
          <w:rFonts w:hint="eastAsia" w:ascii="宋体" w:hAnsi="宋体" w:eastAsia="方正仿宋_GBK" w:cs="方正仿宋_GBK"/>
          <w:b w:val="0"/>
          <w:bCs w:val="0"/>
          <w:strike w:val="0"/>
          <w:dstrike w:val="0"/>
          <w:color w:val="auto"/>
          <w:sz w:val="34"/>
          <w:szCs w:val="34"/>
          <w:u w:val="none"/>
          <w:lang w:val="en-US" w:eastAsia="zh-CN"/>
        </w:rPr>
        <w:t>遵照</w:t>
      </w:r>
      <w:r>
        <w:rPr>
          <w:rFonts w:hint="eastAsia" w:ascii="宋体" w:hAnsi="宋体" w:eastAsia="方正仿宋_GBK" w:cs="方正仿宋_GBK"/>
          <w:b w:val="0"/>
          <w:bCs w:val="0"/>
          <w:strike w:val="0"/>
          <w:dstrike w:val="0"/>
          <w:color w:val="auto"/>
          <w:sz w:val="34"/>
          <w:szCs w:val="34"/>
          <w:u w:val="none"/>
          <w:lang w:eastAsia="zh-CN"/>
        </w:rPr>
        <w:t>行业要求和规则会商起草委托书、合同、协议等示范文本并明确具体实施程序；示范区第二轮土地流转</w:t>
      </w:r>
      <w:r>
        <w:rPr>
          <w:rFonts w:hint="eastAsia" w:ascii="宋体" w:hAnsi="宋体" w:eastAsia="方正仿宋_GBK" w:cs="方正仿宋_GBK"/>
          <w:b w:val="0"/>
          <w:bCs w:val="0"/>
          <w:strike w:val="0"/>
          <w:dstrike w:val="0"/>
          <w:color w:val="auto"/>
          <w:sz w:val="34"/>
          <w:szCs w:val="34"/>
          <w:u w:val="none"/>
          <w:lang w:val="en-US" w:eastAsia="zh-CN"/>
        </w:rPr>
        <w:t>合同与本轮测绘数据库土地编号规范一致。</w:t>
      </w:r>
    </w:p>
    <w:p w14:paraId="6415856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——合同签订程序：受托公司分别与村集体股份经济合作社、国有林场签订《彰武草原生态恢复示范区第二轮土地流转合同》（详见附件</w:t>
      </w:r>
      <w:r>
        <w:rPr>
          <w:rFonts w:hint="eastAsia" w:ascii="宋体" w:hAnsi="宋体" w:eastAsia="方正仿宋_GBK" w:cs="方正仿宋_GBK"/>
          <w:b w:val="0"/>
          <w:bCs w:val="0"/>
          <w:strike w:val="0"/>
          <w:dstrike w:val="0"/>
          <w:color w:val="auto"/>
          <w:sz w:val="34"/>
          <w:szCs w:val="34"/>
          <w:u w:val="none"/>
          <w:lang w:val="en-US" w:eastAsia="zh-CN"/>
        </w:rPr>
        <w:t>1</w:t>
      </w:r>
      <w:r>
        <w:rPr>
          <w:rFonts w:hint="eastAsia" w:ascii="宋体" w:hAnsi="宋体" w:eastAsia="方正仿宋_GBK" w:cs="方正仿宋_GBK"/>
          <w:b w:val="0"/>
          <w:bCs w:val="0"/>
          <w:strike w:val="0"/>
          <w:dstrike w:val="0"/>
          <w:color w:val="auto"/>
          <w:sz w:val="34"/>
          <w:szCs w:val="34"/>
          <w:u w:val="none"/>
          <w:lang w:eastAsia="zh-CN"/>
        </w:rPr>
        <w:t>），农户与村集体股份经济合作社签订《彰武草原生态恢复示范区第二轮土地流转委托书》（详见附件</w:t>
      </w:r>
      <w:r>
        <w:rPr>
          <w:rFonts w:hint="eastAsia" w:ascii="宋体" w:hAnsi="宋体" w:eastAsia="方正仿宋_GBK" w:cs="方正仿宋_GBK"/>
          <w:b w:val="0"/>
          <w:bCs w:val="0"/>
          <w:strike w:val="0"/>
          <w:dstrike w:val="0"/>
          <w:color w:val="auto"/>
          <w:sz w:val="34"/>
          <w:szCs w:val="34"/>
          <w:u w:val="none"/>
          <w:lang w:val="en-US" w:eastAsia="zh-CN"/>
        </w:rPr>
        <w:t>2</w:t>
      </w:r>
      <w:r>
        <w:rPr>
          <w:rFonts w:hint="eastAsia" w:ascii="宋体" w:hAnsi="宋体" w:eastAsia="方正仿宋_GBK" w:cs="方正仿宋_GBK"/>
          <w:b w:val="0"/>
          <w:bCs w:val="0"/>
          <w:strike w:val="0"/>
          <w:dstrike w:val="0"/>
          <w:color w:val="auto"/>
          <w:sz w:val="34"/>
          <w:szCs w:val="34"/>
          <w:u w:val="none"/>
          <w:lang w:eastAsia="zh-CN"/>
        </w:rPr>
        <w:t>）。</w:t>
      </w:r>
    </w:p>
    <w:p w14:paraId="1B36090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资金拨付程序：乡镇政府、县林草发展服务中心核实台账并结合实际，分别统计、核定各村与各国有林场流转土地名单及面积、资金额度等信息，审核（初审）后分别形成示范区第二轮土地流转资金申请报送至受托公司</w:t>
      </w:r>
      <w:r>
        <w:rPr>
          <w:rFonts w:hint="eastAsia" w:ascii="宋体" w:hAnsi="宋体" w:eastAsia="方正仿宋_GBK" w:cs="方正仿宋_GBK"/>
          <w:b w:val="0"/>
          <w:bCs w:val="0"/>
          <w:strike w:val="0"/>
          <w:dstrike w:val="0"/>
          <w:color w:val="auto"/>
          <w:sz w:val="34"/>
          <w:szCs w:val="34"/>
          <w:u w:val="none"/>
          <w:lang w:val="en-US" w:eastAsia="zh-CN"/>
        </w:rPr>
        <w:t>-&gt;受托公司汇总各</w:t>
      </w:r>
      <w:r>
        <w:rPr>
          <w:rFonts w:hint="eastAsia" w:ascii="宋体" w:hAnsi="宋体" w:eastAsia="方正仿宋_GBK" w:cs="方正仿宋_GBK"/>
          <w:b w:val="0"/>
          <w:bCs w:val="0"/>
          <w:strike w:val="0"/>
          <w:dstrike w:val="0"/>
          <w:color w:val="auto"/>
          <w:sz w:val="34"/>
          <w:szCs w:val="34"/>
          <w:u w:val="none"/>
          <w:lang w:eastAsia="zh-CN"/>
        </w:rPr>
        <w:t>乡镇政府、县林草发展服务中心报来的资金申请，审核（二审）后</w:t>
      </w:r>
      <w:r>
        <w:rPr>
          <w:rFonts w:hint="eastAsia" w:ascii="宋体" w:hAnsi="宋体" w:eastAsia="方正仿宋_GBK" w:cs="方正仿宋_GBK"/>
          <w:b w:val="0"/>
          <w:bCs w:val="0"/>
          <w:strike w:val="0"/>
          <w:dstrike w:val="0"/>
          <w:color w:val="auto"/>
          <w:sz w:val="34"/>
          <w:szCs w:val="34"/>
          <w:u w:val="none"/>
          <w:lang w:val="en-US" w:eastAsia="zh-CN"/>
        </w:rPr>
        <w:t>签字、盖章统一报送至</w:t>
      </w:r>
      <w:r>
        <w:rPr>
          <w:rFonts w:hint="eastAsia" w:ascii="宋体" w:hAnsi="宋体" w:eastAsia="方正仿宋_GBK" w:cs="方正仿宋_GBK"/>
          <w:b w:val="0"/>
          <w:bCs w:val="0"/>
          <w:strike w:val="0"/>
          <w:dstrike w:val="0"/>
          <w:color w:val="auto"/>
          <w:sz w:val="34"/>
          <w:szCs w:val="34"/>
          <w:u w:val="none"/>
          <w:lang w:eastAsia="zh-CN"/>
        </w:rPr>
        <w:t>示范区管委会审核，同时规范执行财务（记账）制度</w:t>
      </w:r>
      <w:r>
        <w:rPr>
          <w:rFonts w:hint="eastAsia" w:ascii="宋体" w:hAnsi="宋体" w:eastAsia="方正仿宋_GBK" w:cs="方正仿宋_GBK"/>
          <w:b w:val="0"/>
          <w:bCs w:val="0"/>
          <w:strike w:val="0"/>
          <w:dstrike w:val="0"/>
          <w:color w:val="auto"/>
          <w:sz w:val="34"/>
          <w:szCs w:val="34"/>
          <w:u w:val="none"/>
          <w:lang w:val="en-US" w:eastAsia="zh-CN"/>
        </w:rPr>
        <w:t>-&gt;</w:t>
      </w:r>
      <w:r>
        <w:rPr>
          <w:rFonts w:hint="eastAsia" w:ascii="宋体" w:hAnsi="宋体" w:eastAsia="方正仿宋_GBK" w:cs="方正仿宋_GBK"/>
          <w:b w:val="0"/>
          <w:bCs w:val="0"/>
          <w:strike w:val="0"/>
          <w:dstrike w:val="0"/>
          <w:color w:val="auto"/>
          <w:sz w:val="34"/>
          <w:szCs w:val="34"/>
          <w:u w:val="none"/>
          <w:lang w:eastAsia="zh-CN"/>
        </w:rPr>
        <w:t>示范区管委会审核（三审）后报请县政府（财政）</w:t>
      </w:r>
      <w:r>
        <w:rPr>
          <w:rFonts w:hint="eastAsia" w:ascii="宋体" w:hAnsi="宋体" w:eastAsia="方正仿宋_GBK" w:cs="方正仿宋_GBK"/>
          <w:b w:val="0"/>
          <w:bCs w:val="0"/>
          <w:strike w:val="0"/>
          <w:dstrike w:val="0"/>
          <w:color w:val="auto"/>
          <w:sz w:val="34"/>
          <w:szCs w:val="34"/>
          <w:u w:val="none"/>
          <w:lang w:val="en-US" w:eastAsia="zh-CN"/>
        </w:rPr>
        <w:t>-&gt;</w:t>
      </w:r>
      <w:r>
        <w:rPr>
          <w:rFonts w:hint="eastAsia" w:ascii="宋体" w:hAnsi="宋体" w:eastAsia="方正仿宋_GBK" w:cs="方正仿宋_GBK"/>
          <w:b w:val="0"/>
          <w:bCs w:val="0"/>
          <w:strike w:val="0"/>
          <w:dstrike w:val="0"/>
          <w:color w:val="auto"/>
          <w:sz w:val="34"/>
          <w:szCs w:val="34"/>
          <w:u w:val="none"/>
          <w:lang w:eastAsia="zh-CN"/>
        </w:rPr>
        <w:t>县政府（财政）审核（终审），审批后按照地类和权属分别拨付至乡镇政府、</w:t>
      </w:r>
      <w:r>
        <w:rPr>
          <w:rFonts w:hint="eastAsia" w:ascii="宋体" w:hAnsi="宋体" w:eastAsia="方正仿宋_GBK" w:cs="方正仿宋_GBK"/>
          <w:b w:val="0"/>
          <w:bCs w:val="0"/>
          <w:strike w:val="0"/>
          <w:dstrike w:val="0"/>
          <w:color w:val="auto"/>
          <w:sz w:val="34"/>
          <w:szCs w:val="34"/>
          <w:highlight w:val="none"/>
          <w:u w:val="none"/>
          <w:lang w:eastAsia="zh-CN"/>
        </w:rPr>
        <w:t>县林草</w:t>
      </w:r>
      <w:r>
        <w:rPr>
          <w:rFonts w:hint="eastAsia" w:ascii="宋体" w:hAnsi="宋体" w:eastAsia="方正仿宋_GBK" w:cs="方正仿宋_GBK"/>
          <w:b w:val="0"/>
          <w:bCs w:val="0"/>
          <w:strike w:val="0"/>
          <w:dstrike w:val="0"/>
          <w:color w:val="auto"/>
          <w:sz w:val="34"/>
          <w:szCs w:val="34"/>
          <w:highlight w:val="none"/>
          <w:u w:val="none"/>
          <w:lang w:val="en-US" w:eastAsia="zh-CN"/>
        </w:rPr>
        <w:t>发展服务</w:t>
      </w:r>
      <w:r>
        <w:rPr>
          <w:rFonts w:hint="eastAsia" w:ascii="宋体" w:hAnsi="宋体" w:eastAsia="方正仿宋_GBK" w:cs="方正仿宋_GBK"/>
          <w:b w:val="0"/>
          <w:bCs w:val="0"/>
          <w:strike w:val="0"/>
          <w:dstrike w:val="0"/>
          <w:color w:val="auto"/>
          <w:sz w:val="34"/>
          <w:szCs w:val="34"/>
          <w:highlight w:val="none"/>
          <w:u w:val="none"/>
          <w:lang w:eastAsia="zh-CN"/>
        </w:rPr>
        <w:t>中心，由县林草</w:t>
      </w:r>
      <w:r>
        <w:rPr>
          <w:rFonts w:hint="eastAsia" w:ascii="宋体" w:hAnsi="宋体" w:eastAsia="方正仿宋_GBK" w:cs="方正仿宋_GBK"/>
          <w:b w:val="0"/>
          <w:bCs w:val="0"/>
          <w:strike w:val="0"/>
          <w:dstrike w:val="0"/>
          <w:color w:val="auto"/>
          <w:sz w:val="34"/>
          <w:szCs w:val="34"/>
          <w:highlight w:val="none"/>
          <w:u w:val="none"/>
          <w:lang w:val="en-US" w:eastAsia="zh-CN"/>
        </w:rPr>
        <w:t>发展服务</w:t>
      </w:r>
      <w:r>
        <w:rPr>
          <w:rFonts w:hint="eastAsia" w:ascii="宋体" w:hAnsi="宋体" w:eastAsia="方正仿宋_GBK" w:cs="方正仿宋_GBK"/>
          <w:b w:val="0"/>
          <w:bCs w:val="0"/>
          <w:strike w:val="0"/>
          <w:dstrike w:val="0"/>
          <w:color w:val="auto"/>
          <w:sz w:val="34"/>
          <w:szCs w:val="34"/>
          <w:highlight w:val="none"/>
          <w:u w:val="none"/>
          <w:lang w:eastAsia="zh-CN"/>
        </w:rPr>
        <w:t>中心拨付给国有林场，由乡镇政府拨</w:t>
      </w:r>
      <w:r>
        <w:rPr>
          <w:rFonts w:hint="eastAsia" w:ascii="宋体" w:hAnsi="宋体" w:eastAsia="方正仿宋_GBK" w:cs="方正仿宋_GBK"/>
          <w:b w:val="0"/>
          <w:bCs w:val="0"/>
          <w:strike w:val="0"/>
          <w:dstrike w:val="0"/>
          <w:color w:val="auto"/>
          <w:sz w:val="34"/>
          <w:szCs w:val="34"/>
          <w:u w:val="none"/>
          <w:lang w:eastAsia="zh-CN"/>
        </w:rPr>
        <w:t>付给村集体股份经济合作社，涉及农户的通过财政“一卡通”拨付到户。</w:t>
      </w:r>
    </w:p>
    <w:p w14:paraId="7D504F2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bCs/>
          <w:strike w:val="0"/>
          <w:dstrike w:val="0"/>
          <w:color w:val="auto"/>
          <w:sz w:val="34"/>
          <w:szCs w:val="34"/>
          <w:u w:val="none"/>
          <w:lang w:eastAsia="zh-CN"/>
        </w:rPr>
      </w:pPr>
      <w:r>
        <w:rPr>
          <w:rFonts w:hint="eastAsia" w:ascii="宋体" w:hAnsi="宋体" w:eastAsia="方正仿宋_GBK" w:cs="方正仿宋_GBK"/>
          <w:b/>
          <w:bCs/>
          <w:strike w:val="0"/>
          <w:dstrike w:val="0"/>
          <w:color w:val="auto"/>
          <w:sz w:val="34"/>
          <w:szCs w:val="34"/>
          <w:u w:val="none"/>
          <w:lang w:eastAsia="zh-CN"/>
        </w:rPr>
        <w:t>（二）合同签订时期。</w:t>
      </w:r>
    </w:p>
    <w:p w14:paraId="6302793C">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bCs/>
          <w:strike w:val="0"/>
          <w:dstrike w:val="0"/>
          <w:color w:val="auto"/>
          <w:sz w:val="34"/>
          <w:szCs w:val="34"/>
          <w:u w:val="none"/>
          <w:lang w:val="en-US" w:eastAsia="zh-CN"/>
        </w:rPr>
        <w:t>1.签订土地流转合同阶段</w:t>
      </w:r>
      <w:r>
        <w:rPr>
          <w:rFonts w:hint="eastAsia" w:ascii="宋体" w:hAnsi="宋体" w:eastAsia="方正楷体_GBK" w:cs="方正楷体_GBK"/>
          <w:b/>
          <w:bCs/>
          <w:strike w:val="0"/>
          <w:dstrike w:val="0"/>
          <w:color w:val="auto"/>
          <w:sz w:val="34"/>
          <w:szCs w:val="34"/>
          <w:u w:val="none"/>
          <w:lang w:eastAsia="zh-CN"/>
        </w:rPr>
        <w:t>（2026年12月末前）</w:t>
      </w:r>
      <w:r>
        <w:rPr>
          <w:rFonts w:hint="eastAsia" w:ascii="宋体" w:hAnsi="宋体" w:eastAsia="方正仿宋_GBK" w:cs="方正仿宋_GBK"/>
          <w:b w:val="0"/>
          <w:bCs w:val="0"/>
          <w:strike w:val="0"/>
          <w:dstrike w:val="0"/>
          <w:color w:val="auto"/>
          <w:sz w:val="34"/>
          <w:szCs w:val="34"/>
          <w:u w:val="none"/>
          <w:lang w:eastAsia="zh-CN"/>
        </w:rPr>
        <w:t>。示范区内及相关</w:t>
      </w:r>
      <w:r>
        <w:rPr>
          <w:rFonts w:hint="eastAsia" w:ascii="宋体" w:hAnsi="宋体" w:eastAsia="方正仿宋_GBK" w:cs="方正仿宋_GBK"/>
          <w:b w:val="0"/>
          <w:bCs w:val="0"/>
          <w:strike w:val="0"/>
          <w:dstrike w:val="0"/>
          <w:color w:val="auto"/>
          <w:sz w:val="34"/>
          <w:szCs w:val="34"/>
          <w:u w:val="none"/>
          <w:lang w:val="en-US" w:eastAsia="zh-CN"/>
        </w:rPr>
        <w:t>乡镇政府发挥属地主体作用，具体牵头负责</w:t>
      </w:r>
      <w:r>
        <w:rPr>
          <w:rFonts w:hint="eastAsia" w:ascii="宋体" w:hAnsi="宋体" w:eastAsia="方正仿宋_GBK" w:cs="方正仿宋_GBK"/>
          <w:b w:val="0"/>
          <w:bCs w:val="0"/>
          <w:strike w:val="0"/>
          <w:dstrike w:val="0"/>
          <w:color w:val="auto"/>
          <w:sz w:val="34"/>
          <w:szCs w:val="34"/>
          <w:u w:val="none"/>
          <w:lang w:eastAsia="zh-CN"/>
        </w:rPr>
        <w:t>、</w:t>
      </w:r>
      <w:r>
        <w:rPr>
          <w:rFonts w:hint="eastAsia" w:ascii="宋体" w:hAnsi="宋体" w:eastAsia="方正仿宋_GBK" w:cs="方正仿宋_GBK"/>
          <w:b w:val="0"/>
          <w:bCs w:val="0"/>
          <w:strike w:val="0"/>
          <w:dstrike w:val="0"/>
          <w:color w:val="auto"/>
          <w:sz w:val="34"/>
          <w:szCs w:val="34"/>
          <w:u w:val="none"/>
          <w:lang w:val="en-US" w:eastAsia="zh-CN"/>
        </w:rPr>
        <w:t>稳妥组织相关村完成二轮土地流转合同签订；县林草中心具体负责组织国有林场稳妥完成示范区第二轮土地流转合同签订。</w:t>
      </w:r>
      <w:r>
        <w:rPr>
          <w:rFonts w:hint="eastAsia" w:ascii="宋体" w:hAnsi="宋体" w:eastAsia="方正仿宋_GBK" w:cs="方正仿宋_GBK"/>
          <w:b w:val="0"/>
          <w:bCs w:val="0"/>
          <w:strike w:val="0"/>
          <w:dstrike w:val="0"/>
          <w:color w:val="auto"/>
          <w:sz w:val="34"/>
          <w:szCs w:val="34"/>
          <w:u w:val="none"/>
          <w:lang w:eastAsia="zh-CN"/>
        </w:rPr>
        <w:t>县农业农村局、县林草局、县财政局、县司法局等部门负责把关全部流程（含签订文书）的合法性、规范性。遵循节约资金和提升土地使用效率（益）的宗旨（思路）探讨更优的示范区土地使用模式，鼓励和支持合资合作经营。</w:t>
      </w:r>
    </w:p>
    <w:p w14:paraId="37C52E0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val="en-US" w:eastAsia="zh-CN"/>
        </w:rPr>
        <w:t>（1）</w:t>
      </w:r>
      <w:r>
        <w:rPr>
          <w:rFonts w:hint="eastAsia" w:ascii="宋体" w:hAnsi="宋体" w:eastAsia="方正仿宋_GBK" w:cs="方正仿宋_GBK"/>
          <w:b w:val="0"/>
          <w:bCs w:val="0"/>
          <w:strike w:val="0"/>
          <w:dstrike w:val="0"/>
          <w:color w:val="auto"/>
          <w:sz w:val="34"/>
          <w:szCs w:val="34"/>
          <w:u w:val="none"/>
          <w:lang w:eastAsia="zh-CN"/>
        </w:rPr>
        <w:t>流转合同签订主体。彰武草原生态恢复示范区管委会、受托公司、示范区内及相关村集体股份经济合作社、国有林场、其他涉及的土地权属单位。</w:t>
      </w:r>
    </w:p>
    <w:p w14:paraId="0E0FE0F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val="en-US" w:eastAsia="zh-CN"/>
        </w:rPr>
        <w:t>（2）签订土地流转合同。按照示范区第二轮土地优化调整流转总体规划（布局）和土地测绘成果，具体执行以上“程序执行阶段”内容，组织实施到位，完成示范区二轮土地优化调整流转合同签订等工作。所有签订合同、协议、委托书等同步报示范区管委会和相关乡镇、部门备案；严格执行土地流转合同约定，按照地类支付土地流转资金。  </w:t>
      </w:r>
    </w:p>
    <w:p w14:paraId="0E3D885A">
      <w:pPr>
        <w:keepNext w:val="0"/>
        <w:keepLines w:val="0"/>
        <w:pageBreakBefore w:val="0"/>
        <w:widowControl w:val="0"/>
        <w:kinsoku/>
        <w:wordWrap/>
        <w:overflowPunct/>
        <w:topLinePunct w:val="0"/>
        <w:autoSpaceDE/>
        <w:autoSpaceDN/>
        <w:bidi w:val="0"/>
        <w:adjustRightInd/>
        <w:snapToGrid/>
        <w:spacing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val="en-US" w:eastAsia="zh-CN"/>
        </w:rPr>
        <w:t>（3）合同相关事项约定。草原生态恢复示范区内，超出村委会与农户签订的原合同或价款收据面积外的多余土地全部由村集体股份经济合作社流转给公司统一经营，签订流转合同的土地收益纳入村集体股份经济合作社，并严格按照村集体股份经济合作社章程和收益分配办法进行资金分配和使用。国有林场林地划入示范区土地优化调整流转范围的，与群众享受同等待遇。原合同不足5年的，本轮合同有效期签到合同截止日期，到期后剩余年限的土地合同约定资金由村集体股份经济合作社受益，公司与村集体股份经济合作社执行程序、补签合同；签订土地流转合同时，原合同剩余有效期超过5年的，本轮签订期限为5年。</w:t>
      </w:r>
    </w:p>
    <w:p w14:paraId="19DF037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bCs/>
          <w:strike w:val="0"/>
          <w:dstrike w:val="0"/>
          <w:color w:val="auto"/>
          <w:sz w:val="34"/>
          <w:szCs w:val="34"/>
          <w:u w:val="none"/>
          <w:lang w:val="en-US" w:eastAsia="zh-CN"/>
        </w:rPr>
        <w:t>2.土地流转</w:t>
      </w:r>
      <w:r>
        <w:rPr>
          <w:rFonts w:hint="eastAsia" w:ascii="宋体" w:hAnsi="宋体" w:eastAsia="方正仿宋_GBK" w:cs="方正仿宋_GBK"/>
          <w:b/>
          <w:bCs/>
          <w:strike w:val="0"/>
          <w:dstrike w:val="0"/>
          <w:color w:val="auto"/>
          <w:sz w:val="34"/>
          <w:szCs w:val="34"/>
          <w:u w:val="none"/>
          <w:lang w:eastAsia="zh-CN"/>
        </w:rPr>
        <w:t>台账完善阶段</w:t>
      </w:r>
      <w:r>
        <w:rPr>
          <w:rFonts w:hint="eastAsia" w:ascii="宋体" w:hAnsi="宋体" w:eastAsia="方正仿宋_GBK" w:cs="方正仿宋_GBK"/>
          <w:b w:val="0"/>
          <w:bCs w:val="0"/>
          <w:strike w:val="0"/>
          <w:dstrike w:val="0"/>
          <w:color w:val="auto"/>
          <w:sz w:val="34"/>
          <w:szCs w:val="34"/>
          <w:u w:val="none"/>
          <w:lang w:eastAsia="zh-CN"/>
        </w:rPr>
        <w:t>（过程与合同签订同步）。健全完善“三本台账”，即：村级基础台账，乡镇、农业、林草分别汇总台账，受托公司总体台账；上下口径、步调一致，衔接逻辑合理、数据精准。台账材料主要包括但不限于：</w:t>
      </w:r>
      <w:r>
        <w:rPr>
          <w:rFonts w:hint="eastAsia" w:ascii="宋体" w:hAnsi="宋体" w:eastAsia="方正仿宋_GBK" w:cs="方正仿宋_GBK"/>
          <w:strike w:val="0"/>
          <w:dstrike w:val="0"/>
          <w:color w:val="auto"/>
          <w:sz w:val="34"/>
          <w:szCs w:val="34"/>
          <w:u w:val="none"/>
          <w:lang w:val="en-US" w:eastAsia="zh-CN"/>
        </w:rPr>
        <w:t>领导小组名单、实施方案及相关文件、村民代表会议记录、合同、土地名册、资金发放（领取）凭证。</w:t>
      </w:r>
    </w:p>
    <w:p w14:paraId="2D2F2955">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bCs/>
          <w:strike w:val="0"/>
          <w:dstrike w:val="0"/>
          <w:color w:val="auto"/>
          <w:sz w:val="34"/>
          <w:szCs w:val="34"/>
          <w:u w:val="none"/>
          <w:lang w:eastAsia="zh-CN"/>
        </w:rPr>
        <w:t>（三）合同签订后期。</w:t>
      </w:r>
    </w:p>
    <w:p w14:paraId="1A79269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楷体_GBK" w:cs="方正楷体_GBK"/>
          <w:b/>
          <w:bCs/>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val="en-US" w:eastAsia="zh-CN"/>
        </w:rPr>
        <w:t>1.</w:t>
      </w:r>
      <w:r>
        <w:rPr>
          <w:rFonts w:hint="eastAsia" w:ascii="宋体" w:hAnsi="宋体" w:eastAsia="方正楷体_GBK" w:cs="方正楷体_GBK"/>
          <w:b/>
          <w:bCs/>
          <w:strike w:val="0"/>
          <w:dstrike w:val="0"/>
          <w:color w:val="auto"/>
          <w:sz w:val="34"/>
          <w:szCs w:val="34"/>
          <w:u w:val="none"/>
          <w:lang w:eastAsia="zh-CN"/>
        </w:rPr>
        <w:t>巩固提升阶段（2027年1月—合同期结束）。</w:t>
      </w:r>
    </w:p>
    <w:p w14:paraId="08477BC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val="en-US" w:eastAsia="zh-CN"/>
        </w:rPr>
        <w:t>（1）2027年1-3月集中查摆、整改。各乡镇、各部门全面从审计角度进行审视，集中组织</w:t>
      </w:r>
      <w:r>
        <w:rPr>
          <w:rFonts w:hint="eastAsia" w:ascii="宋体" w:hAnsi="宋体" w:eastAsia="方正仿宋_GBK" w:cs="方正仿宋_GBK"/>
          <w:b w:val="0"/>
          <w:bCs w:val="0"/>
          <w:strike w:val="0"/>
          <w:dstrike w:val="0"/>
          <w:color w:val="auto"/>
          <w:sz w:val="34"/>
          <w:szCs w:val="34"/>
          <w:u w:val="none"/>
          <w:lang w:eastAsia="zh-CN"/>
        </w:rPr>
        <w:t>开展专项工作“回头看，核查合同履约、地块管护、政策落实等关键环节，完善护地长效机制，构建闭环管理体系；系统总结工作经验做法，提炼形成可复制、可推广的系统生态治理示范样板模式。集中期工作完成后，长效坚持，建立长效机制。</w:t>
      </w:r>
    </w:p>
    <w:p w14:paraId="39737A0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w:t>
      </w:r>
      <w:r>
        <w:rPr>
          <w:rFonts w:hint="eastAsia" w:ascii="宋体" w:hAnsi="宋体" w:eastAsia="方正仿宋_GBK" w:cs="方正仿宋_GBK"/>
          <w:b w:val="0"/>
          <w:bCs w:val="0"/>
          <w:strike w:val="0"/>
          <w:dstrike w:val="0"/>
          <w:color w:val="auto"/>
          <w:sz w:val="34"/>
          <w:szCs w:val="34"/>
          <w:u w:val="none"/>
          <w:lang w:val="en-US" w:eastAsia="zh-CN"/>
        </w:rPr>
        <w:t>2</w:t>
      </w:r>
      <w:r>
        <w:rPr>
          <w:rFonts w:hint="eastAsia" w:ascii="宋体" w:hAnsi="宋体" w:eastAsia="方正仿宋_GBK" w:cs="方正仿宋_GBK"/>
          <w:b w:val="0"/>
          <w:bCs w:val="0"/>
          <w:strike w:val="0"/>
          <w:dstrike w:val="0"/>
          <w:color w:val="auto"/>
          <w:sz w:val="34"/>
          <w:szCs w:val="34"/>
          <w:u w:val="none"/>
          <w:lang w:eastAsia="zh-CN"/>
        </w:rPr>
        <w:t>）执行动态调整机制。坚持生态优先、动态调整，二轮土地流转合同期内，土地（台账）实行动态更新机制，原则每年</w:t>
      </w:r>
      <w:r>
        <w:rPr>
          <w:rFonts w:hint="eastAsia" w:ascii="宋体" w:hAnsi="宋体" w:eastAsia="方正仿宋_GBK" w:cs="方正仿宋_GBK"/>
          <w:b w:val="0"/>
          <w:bCs w:val="0"/>
          <w:strike w:val="0"/>
          <w:dstrike w:val="0"/>
          <w:color w:val="auto"/>
          <w:sz w:val="34"/>
          <w:szCs w:val="34"/>
          <w:u w:val="none"/>
          <w:lang w:val="en-US" w:eastAsia="zh-CN"/>
        </w:rPr>
        <w:t>3</w:t>
      </w:r>
      <w:r>
        <w:rPr>
          <w:rFonts w:hint="eastAsia" w:ascii="宋体" w:hAnsi="宋体" w:eastAsia="方正仿宋_GBK" w:cs="方正仿宋_GBK"/>
          <w:b w:val="0"/>
          <w:bCs w:val="0"/>
          <w:strike w:val="0"/>
          <w:dstrike w:val="0"/>
          <w:color w:val="auto"/>
          <w:sz w:val="34"/>
          <w:szCs w:val="34"/>
          <w:u w:val="none"/>
          <w:lang w:eastAsia="zh-CN"/>
        </w:rPr>
        <w:t>月调整更新，特殊情况根据实际“一事一议”，台账永久留存，</w:t>
      </w:r>
      <w:r>
        <w:rPr>
          <w:rFonts w:hint="eastAsia" w:ascii="宋体" w:hAnsi="宋体" w:eastAsia="方正仿宋_GBK" w:cs="方正仿宋_GBK"/>
          <w:b w:val="0"/>
          <w:bCs w:val="0"/>
          <w:strike w:val="0"/>
          <w:dstrike w:val="0"/>
          <w:color w:val="auto"/>
          <w:sz w:val="34"/>
          <w:szCs w:val="34"/>
          <w:u w:val="none"/>
          <w:lang w:val="en-US" w:eastAsia="zh-CN"/>
        </w:rPr>
        <w:t>由示范区管委会统筹，协调相关乡镇及县林草、县农业农村、县自然资源等部门拿出土地调整（调出）意见，报请县政府审批</w:t>
      </w:r>
      <w:r>
        <w:rPr>
          <w:rFonts w:hint="eastAsia" w:ascii="宋体" w:hAnsi="宋体" w:eastAsia="方正仿宋_GBK" w:cs="方正仿宋_GBK"/>
          <w:b w:val="0"/>
          <w:bCs w:val="0"/>
          <w:strike w:val="0"/>
          <w:dstrike w:val="0"/>
          <w:color w:val="auto"/>
          <w:sz w:val="34"/>
          <w:szCs w:val="34"/>
          <w:u w:val="none"/>
          <w:lang w:eastAsia="zh-CN"/>
        </w:rPr>
        <w:t>；调整</w:t>
      </w:r>
      <w:r>
        <w:rPr>
          <w:rFonts w:hint="eastAsia" w:ascii="宋体" w:hAnsi="宋体" w:eastAsia="方正仿宋_GBK" w:cs="方正仿宋_GBK"/>
          <w:strike w:val="0"/>
          <w:dstrike w:val="0"/>
          <w:color w:val="auto"/>
          <w:sz w:val="34"/>
          <w:szCs w:val="34"/>
          <w:u w:val="none"/>
          <w:lang w:val="en-US" w:eastAsia="zh-CN"/>
        </w:rPr>
        <w:t>依据要充分、数据要准确、资料要完备、归档要及时、要有专人管理。</w:t>
      </w:r>
      <w:r>
        <w:rPr>
          <w:rFonts w:hint="eastAsia" w:ascii="宋体" w:hAnsi="宋体" w:eastAsia="方正仿宋_GBK" w:cs="方正仿宋_GBK"/>
          <w:b w:val="0"/>
          <w:bCs w:val="0"/>
          <w:strike w:val="0"/>
          <w:dstrike w:val="0"/>
          <w:color w:val="auto"/>
          <w:sz w:val="34"/>
          <w:szCs w:val="34"/>
          <w:u w:val="none"/>
          <w:lang w:eastAsia="zh-CN"/>
        </w:rPr>
        <w:t>调出后，受托公司对接镇（村）及县农业农村局、县林草局等行业部门，规范执行合同终止（解除）程序，对接台账管理。属地乡镇和地类所属行业职能部门必须即时接管调出的土地，严禁弃管、生态破坏。</w:t>
      </w:r>
      <w:r>
        <w:rPr>
          <w:rFonts w:hint="eastAsia" w:ascii="宋体" w:hAnsi="宋体" w:eastAsia="方正仿宋_GBK" w:cs="方正仿宋_GBK"/>
          <w:strike w:val="0"/>
          <w:dstrike w:val="0"/>
          <w:color w:val="auto"/>
          <w:sz w:val="34"/>
          <w:szCs w:val="34"/>
          <w:u w:val="none"/>
          <w:lang w:val="en-US" w:eastAsia="zh-CN"/>
        </w:rPr>
        <w:t> </w:t>
      </w:r>
    </w:p>
    <w:p w14:paraId="7570F3BD">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w:t>
      </w:r>
      <w:r>
        <w:rPr>
          <w:rFonts w:hint="eastAsia" w:ascii="宋体" w:hAnsi="宋体" w:eastAsia="方正仿宋_GBK" w:cs="方正仿宋_GBK"/>
          <w:b w:val="0"/>
          <w:bCs w:val="0"/>
          <w:strike w:val="0"/>
          <w:dstrike w:val="0"/>
          <w:color w:val="auto"/>
          <w:sz w:val="34"/>
          <w:szCs w:val="34"/>
          <w:u w:val="none"/>
          <w:lang w:val="en-US" w:eastAsia="zh-CN"/>
        </w:rPr>
        <w:t>3</w:t>
      </w:r>
      <w:r>
        <w:rPr>
          <w:rFonts w:hint="eastAsia" w:ascii="宋体" w:hAnsi="宋体" w:eastAsia="方正仿宋_GBK" w:cs="方正仿宋_GBK"/>
          <w:b w:val="0"/>
          <w:bCs w:val="0"/>
          <w:strike w:val="0"/>
          <w:dstrike w:val="0"/>
          <w:color w:val="auto"/>
          <w:sz w:val="34"/>
          <w:szCs w:val="34"/>
          <w:u w:val="none"/>
          <w:lang w:eastAsia="zh-CN"/>
        </w:rPr>
        <w:t>）严格资金审核与发放。资金审核工作组统筹安排，组织开展资金测算、审核、公示和发放等工作，确保资金安全、发放及时全程可溯。</w:t>
      </w:r>
      <w:r>
        <w:rPr>
          <w:rFonts w:hint="eastAsia" w:ascii="宋体" w:hAnsi="宋体" w:eastAsia="方正仿宋_GBK" w:cs="方正仿宋_GBK"/>
          <w:b w:val="0"/>
          <w:bCs w:val="0"/>
          <w:strike w:val="0"/>
          <w:dstrike w:val="0"/>
          <w:color w:val="auto"/>
          <w:sz w:val="34"/>
          <w:szCs w:val="34"/>
          <w:u w:val="none"/>
          <w:lang w:val="en-US" w:eastAsia="zh-CN"/>
        </w:rPr>
        <w:t>资金申请、发放前置执行乡镇政府属地验收、行业部门结果确认、受托公司现场复核的工作机制，广泛接受</w:t>
      </w:r>
      <w:r>
        <w:rPr>
          <w:rFonts w:hint="eastAsia" w:ascii="宋体" w:hAnsi="宋体" w:eastAsia="方正仿宋_GBK" w:cs="方正仿宋_GBK"/>
          <w:b w:val="0"/>
          <w:bCs w:val="0"/>
          <w:strike w:val="0"/>
          <w:dstrike w:val="0"/>
          <w:color w:val="auto"/>
          <w:sz w:val="34"/>
          <w:szCs w:val="34"/>
          <w:u w:val="none"/>
          <w:lang w:eastAsia="zh-CN"/>
        </w:rPr>
        <w:t>社会各界和人民群众监督。</w:t>
      </w:r>
    </w:p>
    <w:p w14:paraId="12DA50C1">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default"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eastAsia="zh-CN"/>
        </w:rPr>
        <w:t>示范区二轮土地</w:t>
      </w:r>
      <w:r>
        <w:rPr>
          <w:rFonts w:hint="eastAsia" w:ascii="宋体" w:hAnsi="宋体" w:eastAsia="方正仿宋_GBK" w:cs="方正仿宋_GBK"/>
          <w:b w:val="0"/>
          <w:bCs w:val="0"/>
          <w:strike w:val="0"/>
          <w:dstrike w:val="0"/>
          <w:color w:val="auto"/>
          <w:sz w:val="34"/>
          <w:szCs w:val="34"/>
          <w:highlight w:val="none"/>
          <w:u w:val="none"/>
          <w:lang w:val="en-US" w:eastAsia="zh-CN"/>
        </w:rPr>
        <w:t>流转合同</w:t>
      </w:r>
      <w:r>
        <w:rPr>
          <w:rFonts w:hint="eastAsia" w:ascii="宋体" w:hAnsi="宋体" w:eastAsia="方正仿宋_GBK" w:cs="方正仿宋_GBK"/>
          <w:b w:val="0"/>
          <w:bCs w:val="0"/>
          <w:strike w:val="0"/>
          <w:dstrike w:val="0"/>
          <w:color w:val="auto"/>
          <w:sz w:val="34"/>
          <w:szCs w:val="34"/>
          <w:u w:val="none"/>
          <w:lang w:val="en-US" w:eastAsia="zh-CN"/>
        </w:rPr>
        <w:t>期内，</w:t>
      </w:r>
      <w:r>
        <w:rPr>
          <w:rFonts w:hint="eastAsia" w:ascii="宋体" w:hAnsi="宋体" w:eastAsia="方正仿宋_GBK" w:cs="方正仿宋_GBK"/>
          <w:b w:val="0"/>
          <w:bCs w:val="0"/>
          <w:strike w:val="0"/>
          <w:dstrike w:val="0"/>
          <w:color w:val="auto"/>
          <w:sz w:val="34"/>
          <w:szCs w:val="34"/>
          <w:u w:val="none"/>
          <w:lang w:eastAsia="zh-CN"/>
        </w:rPr>
        <w:t>兑现政策（拨付资金）具体遵照合同</w:t>
      </w:r>
      <w:r>
        <w:rPr>
          <w:rFonts w:hint="eastAsia" w:ascii="宋体" w:hAnsi="宋体" w:eastAsia="方正仿宋_GBK" w:cs="方正仿宋_GBK"/>
          <w:b w:val="0"/>
          <w:bCs w:val="0"/>
          <w:strike w:val="0"/>
          <w:dstrike w:val="0"/>
          <w:color w:val="auto"/>
          <w:sz w:val="34"/>
          <w:szCs w:val="34"/>
          <w:highlight w:val="none"/>
          <w:u w:val="none"/>
          <w:lang w:val="en-US" w:eastAsia="zh-CN"/>
        </w:rPr>
        <w:t>约定、</w:t>
      </w:r>
      <w:r>
        <w:rPr>
          <w:rFonts w:hint="eastAsia" w:ascii="宋体" w:hAnsi="宋体" w:eastAsia="方正仿宋_GBK" w:cs="方正仿宋_GBK"/>
          <w:b w:val="0"/>
          <w:bCs w:val="0"/>
          <w:strike w:val="0"/>
          <w:dstrike w:val="0"/>
          <w:color w:val="auto"/>
          <w:sz w:val="34"/>
          <w:szCs w:val="34"/>
          <w:u w:val="none"/>
          <w:lang w:eastAsia="zh-CN"/>
        </w:rPr>
        <w:t>执行资金管理办法及上述资金拨付程序，</w:t>
      </w:r>
      <w:r>
        <w:rPr>
          <w:rFonts w:hint="eastAsia" w:ascii="宋体" w:hAnsi="宋体" w:eastAsia="方正仿宋_GBK" w:cs="方正仿宋_GBK"/>
          <w:b w:val="0"/>
          <w:bCs w:val="0"/>
          <w:strike w:val="0"/>
          <w:dstrike w:val="0"/>
          <w:color w:val="auto"/>
          <w:sz w:val="34"/>
          <w:szCs w:val="34"/>
          <w:u w:val="none"/>
          <w:lang w:val="en-US" w:eastAsia="zh-CN"/>
        </w:rPr>
        <w:t>每年5月1日前由县财政拨付；</w:t>
      </w:r>
      <w:r>
        <w:rPr>
          <w:rFonts w:hint="eastAsia" w:ascii="宋体" w:hAnsi="宋体" w:eastAsia="方正仿宋_GBK" w:cs="方正仿宋_GBK"/>
          <w:b w:val="0"/>
          <w:bCs w:val="0"/>
          <w:strike w:val="0"/>
          <w:dstrike w:val="0"/>
          <w:color w:val="auto"/>
          <w:sz w:val="34"/>
          <w:szCs w:val="34"/>
          <w:highlight w:val="none"/>
          <w:u w:val="none"/>
          <w:lang w:val="en-US" w:eastAsia="zh-CN"/>
        </w:rPr>
        <w:t>每年3月前由乡镇政府和县林草发展服务中心等单位及时、据实报送资金申请</w:t>
      </w:r>
      <w:r>
        <w:rPr>
          <w:rFonts w:hint="eastAsia" w:ascii="宋体" w:hAnsi="宋体" w:eastAsia="方正仿宋_GBK" w:cs="方正仿宋_GBK"/>
          <w:b w:val="0"/>
          <w:bCs w:val="0"/>
          <w:strike w:val="0"/>
          <w:dstrike w:val="0"/>
          <w:color w:val="auto"/>
          <w:sz w:val="34"/>
          <w:szCs w:val="34"/>
          <w:u w:val="none"/>
          <w:lang w:val="en-US" w:eastAsia="zh-CN"/>
        </w:rPr>
        <w:t>。</w:t>
      </w:r>
    </w:p>
    <w:p w14:paraId="276A96D3">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黑体_GBK" w:cs="方正黑体_GBK"/>
          <w:b w:val="0"/>
          <w:bCs w:val="0"/>
          <w:strike w:val="0"/>
          <w:dstrike w:val="0"/>
          <w:color w:val="auto"/>
          <w:sz w:val="34"/>
          <w:szCs w:val="34"/>
          <w:u w:val="none"/>
          <w:lang w:eastAsia="zh-CN"/>
        </w:rPr>
        <w:t>四、保障措施</w:t>
      </w:r>
    </w:p>
    <w:p w14:paraId="2701495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（一）强化组织领导。</w:t>
      </w:r>
      <w:r>
        <w:rPr>
          <w:rFonts w:hint="eastAsia" w:ascii="宋体" w:hAnsi="宋体" w:eastAsia="方正仿宋_GBK" w:cs="方正仿宋_GBK"/>
          <w:b w:val="0"/>
          <w:bCs w:val="0"/>
          <w:strike w:val="0"/>
          <w:dstrike w:val="0"/>
          <w:color w:val="auto"/>
          <w:sz w:val="34"/>
          <w:szCs w:val="34"/>
          <w:u w:val="none"/>
          <w:lang w:eastAsia="zh-CN"/>
        </w:rPr>
        <w:t>在彰武草原生态恢复示范区优化调整工作领导小组领导下，各工作组、各成员单位（含乡镇政府）层层压实责任，注重规范、协调联动、统筹推进，整体实现稳步实施、巩固提升。</w:t>
      </w:r>
    </w:p>
    <w:p w14:paraId="7D385338">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楷体_GBK" w:cs="方正楷体_GBK"/>
          <w:b/>
          <w:bCs/>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（二）强化要素保障。</w:t>
      </w:r>
    </w:p>
    <w:p w14:paraId="13E0BEC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Chars="0" w:firstLine="640"/>
        <w:textAlignment w:val="auto"/>
        <w:rPr>
          <w:rFonts w:hint="default" w:ascii="宋体" w:hAnsi="宋体" w:eastAsia="方正仿宋_GBK" w:cs="方正仿宋_GBK"/>
          <w:b w:val="0"/>
          <w:bCs w:val="0"/>
          <w:color w:val="auto"/>
          <w:spacing w:val="0"/>
          <w:sz w:val="34"/>
          <w:szCs w:val="34"/>
          <w:u w:val="none"/>
          <w:lang w:val="en-US" w:eastAsia="zh-CN"/>
        </w:rPr>
      </w:pPr>
      <w:r>
        <w:rPr>
          <w:rFonts w:hint="eastAsia" w:ascii="宋体" w:hAnsi="宋体" w:eastAsia="方正仿宋_GBK" w:cs="方正仿宋_GBK"/>
          <w:b w:val="0"/>
          <w:bCs w:val="0"/>
          <w:color w:val="auto"/>
          <w:spacing w:val="0"/>
          <w:sz w:val="34"/>
          <w:szCs w:val="34"/>
          <w:u w:val="none"/>
          <w:lang w:val="en-US" w:eastAsia="zh-CN"/>
        </w:rPr>
        <w:t>1.规范流程、机制。</w:t>
      </w:r>
      <w:r>
        <w:rPr>
          <w:rFonts w:hint="eastAsia" w:ascii="宋体" w:hAnsi="宋体" w:eastAsia="方正仿宋_GBK" w:cs="方正仿宋_GBK"/>
          <w:b w:val="0"/>
          <w:bCs w:val="0"/>
          <w:color w:val="auto"/>
          <w:spacing w:val="0"/>
          <w:sz w:val="34"/>
          <w:szCs w:val="34"/>
          <w:highlight w:val="none"/>
          <w:u w:val="none"/>
          <w:lang w:val="en-US" w:eastAsia="zh-CN"/>
        </w:rPr>
        <w:t>县农业农村局、县林</w:t>
      </w:r>
      <w:r>
        <w:rPr>
          <w:rFonts w:hint="eastAsia" w:ascii="宋体" w:hAnsi="宋体" w:eastAsia="方正仿宋_GBK" w:cs="方正仿宋_GBK"/>
          <w:b w:val="0"/>
          <w:bCs w:val="0"/>
          <w:color w:val="auto"/>
          <w:spacing w:val="0"/>
          <w:sz w:val="34"/>
          <w:szCs w:val="34"/>
          <w:u w:val="none"/>
          <w:lang w:val="en-US" w:eastAsia="zh-CN"/>
        </w:rPr>
        <w:t>草局、县自然资源局等部门全程指导和监督到位，确保阶段步骤、工作流程符合规范；各工作组、各牵头单位充分发挥职能作用，保障示范区土地优化调整流转工作顺利开展。县审计部门</w:t>
      </w:r>
      <w:r>
        <w:rPr>
          <w:rFonts w:hint="default" w:ascii="宋体" w:hAnsi="宋体" w:eastAsia="方正仿宋_GBK" w:cs="方正仿宋_GBK"/>
          <w:b w:val="0"/>
          <w:bCs w:val="0"/>
          <w:color w:val="auto"/>
          <w:spacing w:val="0"/>
          <w:sz w:val="34"/>
          <w:szCs w:val="34"/>
          <w:u w:val="none"/>
          <w:lang w:val="en-US" w:eastAsia="zh-CN"/>
        </w:rPr>
        <w:t>全程审计监督</w:t>
      </w:r>
      <w:r>
        <w:rPr>
          <w:rFonts w:hint="eastAsia" w:ascii="宋体" w:hAnsi="宋体" w:eastAsia="方正仿宋_GBK" w:cs="方正仿宋_GBK"/>
          <w:b w:val="0"/>
          <w:bCs w:val="0"/>
          <w:color w:val="auto"/>
          <w:spacing w:val="0"/>
          <w:sz w:val="34"/>
          <w:szCs w:val="34"/>
          <w:u w:val="none"/>
          <w:lang w:val="en-US" w:eastAsia="zh-CN"/>
        </w:rPr>
        <w:t>，确保规范运行</w:t>
      </w:r>
      <w:r>
        <w:rPr>
          <w:rFonts w:hint="default" w:ascii="宋体" w:hAnsi="宋体" w:eastAsia="方正仿宋_GBK" w:cs="方正仿宋_GBK"/>
          <w:b w:val="0"/>
          <w:bCs w:val="0"/>
          <w:color w:val="auto"/>
          <w:spacing w:val="0"/>
          <w:sz w:val="34"/>
          <w:szCs w:val="34"/>
          <w:u w:val="none"/>
          <w:lang w:val="en-US" w:eastAsia="zh-CN"/>
        </w:rPr>
        <w:t>。</w:t>
      </w:r>
    </w:p>
    <w:p w14:paraId="4F6AF0A5">
      <w:pPr>
        <w:keepNext w:val="0"/>
        <w:keepLines w:val="0"/>
        <w:pageBreakBefore w:val="0"/>
        <w:kinsoku/>
        <w:wordWrap/>
        <w:overflowPunct/>
        <w:topLinePunct w:val="0"/>
        <w:autoSpaceDE/>
        <w:autoSpaceDN/>
        <w:bidi w:val="0"/>
        <w:adjustRightInd/>
        <w:snapToGrid/>
        <w:spacing w:beforeAutospacing="0" w:afterAutospacing="0" w:line="560" w:lineRule="exact"/>
        <w:ind w:firstLine="680" w:firstLineChars="200"/>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color w:val="auto"/>
          <w:spacing w:val="0"/>
          <w:sz w:val="34"/>
          <w:szCs w:val="34"/>
          <w:u w:val="none"/>
          <w:lang w:val="en-US" w:eastAsia="zh-CN"/>
        </w:rPr>
        <w:t>2.严格监督、管理。</w:t>
      </w:r>
      <w:r>
        <w:rPr>
          <w:rFonts w:hint="eastAsia" w:ascii="宋体" w:hAnsi="宋体" w:eastAsia="方正仿宋_GBK" w:cs="方正仿宋_GBK"/>
          <w:b w:val="0"/>
          <w:bCs w:val="0"/>
          <w:strike w:val="0"/>
          <w:dstrike w:val="0"/>
          <w:color w:val="auto"/>
          <w:sz w:val="34"/>
          <w:szCs w:val="34"/>
          <w:u w:val="none"/>
          <w:lang w:eastAsia="zh-CN"/>
        </w:rPr>
        <w:t>县财政局负责</w:t>
      </w:r>
      <w:r>
        <w:rPr>
          <w:rFonts w:hint="eastAsia" w:ascii="宋体" w:hAnsi="宋体" w:eastAsia="方正仿宋_GBK" w:cs="方正仿宋_GBK"/>
          <w:b w:val="0"/>
          <w:bCs w:val="0"/>
          <w:strike w:val="0"/>
          <w:dstrike w:val="0"/>
          <w:color w:val="auto"/>
          <w:sz w:val="34"/>
          <w:szCs w:val="34"/>
          <w:u w:val="none"/>
          <w:lang w:val="en-US" w:eastAsia="zh-CN"/>
        </w:rPr>
        <w:t>5000万元</w:t>
      </w:r>
      <w:r>
        <w:rPr>
          <w:rFonts w:hint="eastAsia" w:ascii="宋体" w:hAnsi="宋体" w:eastAsia="方正仿宋_GBK" w:cs="方正仿宋_GBK"/>
          <w:b w:val="0"/>
          <w:bCs w:val="0"/>
          <w:strike w:val="0"/>
          <w:dstrike w:val="0"/>
          <w:color w:val="auto"/>
          <w:sz w:val="34"/>
          <w:szCs w:val="34"/>
          <w:u w:val="none"/>
          <w:lang w:eastAsia="zh-CN"/>
        </w:rPr>
        <w:t>专项资金的向上申请和到位跟踪，妥当安排县级配套资金，专款专用，规范监督管理；明确资金使用范围</w:t>
      </w:r>
      <w:r>
        <w:rPr>
          <w:rFonts w:hint="eastAsia" w:ascii="宋体" w:hAnsi="宋体" w:eastAsia="方正仿宋_GBK" w:cs="方正仿宋_GBK"/>
          <w:b w:val="0"/>
          <w:bCs w:val="0"/>
          <w:strike w:val="0"/>
          <w:dstrike w:val="0"/>
          <w:color w:val="auto"/>
          <w:sz w:val="34"/>
          <w:szCs w:val="34"/>
          <w:highlight w:val="none"/>
          <w:u w:val="none"/>
          <w:lang w:eastAsia="zh-CN"/>
        </w:rPr>
        <w:t>，</w:t>
      </w:r>
      <w:r>
        <w:rPr>
          <w:rFonts w:hint="eastAsia" w:ascii="宋体" w:hAnsi="宋体" w:eastAsia="方正仿宋_GBK" w:cs="方正仿宋_GBK"/>
          <w:b w:val="0"/>
          <w:bCs w:val="0"/>
          <w:strike w:val="0"/>
          <w:dstrike w:val="0"/>
          <w:color w:val="auto"/>
          <w:sz w:val="34"/>
          <w:szCs w:val="34"/>
          <w:highlight w:val="none"/>
          <w:u w:val="none"/>
          <w:lang w:val="en-US" w:eastAsia="zh-CN"/>
        </w:rPr>
        <w:t>包括土地流转、试验示范、补植补造精品提升、护林护草、基础设施管护等</w:t>
      </w:r>
      <w:r>
        <w:rPr>
          <w:rFonts w:hint="eastAsia" w:ascii="宋体" w:hAnsi="宋体" w:eastAsia="方正仿宋_GBK" w:cs="方正仿宋_GBK"/>
          <w:b w:val="0"/>
          <w:bCs w:val="0"/>
          <w:strike w:val="0"/>
          <w:dstrike w:val="0"/>
          <w:color w:val="auto"/>
          <w:sz w:val="34"/>
          <w:szCs w:val="34"/>
          <w:highlight w:val="none"/>
          <w:u w:val="none"/>
          <w:lang w:eastAsia="zh-CN"/>
        </w:rPr>
        <w:t>，</w:t>
      </w:r>
      <w:r>
        <w:rPr>
          <w:rFonts w:hint="eastAsia" w:ascii="宋体" w:hAnsi="宋体" w:eastAsia="方正仿宋_GBK" w:cs="方正仿宋_GBK"/>
          <w:b w:val="0"/>
          <w:bCs w:val="0"/>
          <w:strike w:val="0"/>
          <w:dstrike w:val="0"/>
          <w:color w:val="auto"/>
          <w:sz w:val="34"/>
          <w:szCs w:val="34"/>
          <w:u w:val="none"/>
          <w:lang w:eastAsia="zh-CN"/>
        </w:rPr>
        <w:t>及时、足额拨付到位。示范区管委会根据资金需求、生态用途拿出具体细则，报请县政府研究、安排；获得示范区土地流转资金的村集体股份经济合作社、国有林场等单位必须合理合规做好资金监管和安排，</w:t>
      </w:r>
      <w:r>
        <w:rPr>
          <w:rFonts w:hint="eastAsia" w:ascii="宋体" w:hAnsi="宋体" w:eastAsia="方正仿宋_GBK" w:cs="方正仿宋_GBK"/>
          <w:b w:val="0"/>
          <w:bCs w:val="0"/>
          <w:strike w:val="0"/>
          <w:dstrike w:val="0"/>
          <w:color w:val="auto"/>
          <w:sz w:val="34"/>
          <w:szCs w:val="34"/>
          <w:highlight w:val="none"/>
          <w:u w:val="none"/>
          <w:lang w:eastAsia="zh-CN"/>
        </w:rPr>
        <w:t>原则要反哺示范区生态</w:t>
      </w:r>
      <w:r>
        <w:rPr>
          <w:rFonts w:hint="eastAsia" w:ascii="宋体" w:hAnsi="宋体" w:eastAsia="方正仿宋_GBK" w:cs="方正仿宋_GBK"/>
          <w:b w:val="0"/>
          <w:bCs w:val="0"/>
          <w:strike w:val="0"/>
          <w:dstrike w:val="0"/>
          <w:color w:val="auto"/>
          <w:sz w:val="34"/>
          <w:szCs w:val="34"/>
          <w:highlight w:val="none"/>
          <w:u w:val="none"/>
          <w:lang w:val="en-US" w:eastAsia="zh-CN"/>
        </w:rPr>
        <w:t>建设</w:t>
      </w:r>
      <w:r>
        <w:rPr>
          <w:rFonts w:hint="eastAsia" w:ascii="宋体" w:hAnsi="宋体" w:eastAsia="方正仿宋_GBK" w:cs="方正仿宋_GBK"/>
          <w:b w:val="0"/>
          <w:bCs w:val="0"/>
          <w:strike w:val="0"/>
          <w:dstrike w:val="0"/>
          <w:color w:val="auto"/>
          <w:sz w:val="34"/>
          <w:szCs w:val="34"/>
          <w:highlight w:val="none"/>
          <w:u w:val="none"/>
          <w:lang w:eastAsia="zh-CN"/>
        </w:rPr>
        <w:t>。</w:t>
      </w:r>
      <w:r>
        <w:rPr>
          <w:rFonts w:hint="eastAsia" w:ascii="宋体" w:hAnsi="宋体" w:eastAsia="方正仿宋_GBK" w:cs="方正仿宋_GBK"/>
          <w:b w:val="0"/>
          <w:bCs w:val="0"/>
          <w:strike w:val="0"/>
          <w:dstrike w:val="0"/>
          <w:color w:val="auto"/>
          <w:sz w:val="34"/>
          <w:szCs w:val="34"/>
          <w:u w:val="none"/>
          <w:lang w:eastAsia="zh-CN"/>
        </w:rPr>
        <w:t>县财政部门修订（</w:t>
      </w:r>
      <w:r>
        <w:rPr>
          <w:rFonts w:hint="eastAsia" w:ascii="宋体" w:hAnsi="宋体" w:eastAsia="方正仿宋_GBK" w:cs="方正仿宋_GBK"/>
          <w:b w:val="0"/>
          <w:bCs w:val="0"/>
          <w:strike w:val="0"/>
          <w:dstrike w:val="0"/>
          <w:color w:val="auto"/>
          <w:sz w:val="34"/>
          <w:szCs w:val="34"/>
          <w:u w:val="none"/>
          <w:lang w:val="en-US" w:eastAsia="zh-CN"/>
        </w:rPr>
        <w:t>制定）资金管理办法时，规范提出关于受托公司产生利润收益的资金分配及主要用途等方面规定意见，主要包括但不限于县政府统筹使用、用于生态恢复建设。</w:t>
      </w:r>
    </w:p>
    <w:p w14:paraId="68B48396">
      <w:pPr>
        <w:keepNext w:val="0"/>
        <w:keepLines w:val="0"/>
        <w:pageBreakBefore w:val="0"/>
        <w:kinsoku/>
        <w:wordWrap/>
        <w:overflowPunct/>
        <w:topLinePunct w:val="0"/>
        <w:autoSpaceDE/>
        <w:autoSpaceDN/>
        <w:bidi w:val="0"/>
        <w:adjustRightInd/>
        <w:snapToGrid/>
        <w:spacing w:beforeAutospacing="0" w:afterAutospacing="0" w:line="560" w:lineRule="exact"/>
        <w:ind w:firstLine="680" w:firstLineChars="200"/>
        <w:textAlignment w:val="auto"/>
        <w:rPr>
          <w:rFonts w:hint="eastAsia" w:ascii="宋体" w:hAnsi="宋体" w:eastAsia="方正仿宋_GBK" w:cs="方正仿宋_GBK"/>
          <w:b w:val="0"/>
          <w:bCs w:val="0"/>
          <w:color w:val="auto"/>
          <w:spacing w:val="0"/>
          <w:sz w:val="34"/>
          <w:szCs w:val="34"/>
          <w:u w:val="none"/>
          <w:lang w:val="en-US" w:eastAsia="zh-CN"/>
        </w:rPr>
      </w:pPr>
      <w:r>
        <w:rPr>
          <w:rFonts w:hint="eastAsia" w:ascii="宋体" w:hAnsi="宋体" w:eastAsia="方正仿宋_GBK" w:cs="方正仿宋_GBK"/>
          <w:b w:val="0"/>
          <w:bCs w:val="0"/>
          <w:color w:val="auto"/>
          <w:spacing w:val="0"/>
          <w:sz w:val="34"/>
          <w:szCs w:val="34"/>
          <w:u w:val="none"/>
          <w:lang w:val="en-US" w:eastAsia="zh-CN"/>
        </w:rPr>
        <w:t>3.强化工作督导考核</w:t>
      </w:r>
      <w:r>
        <w:rPr>
          <w:rFonts w:hint="eastAsia" w:ascii="宋体" w:hAnsi="宋体" w:eastAsia="方正仿宋_GBK" w:cs="方正仿宋_GBK"/>
          <w:b w:val="0"/>
          <w:bCs w:val="0"/>
          <w:color w:val="auto"/>
          <w:spacing w:val="0"/>
          <w:sz w:val="34"/>
          <w:szCs w:val="34"/>
          <w:highlight w:val="none"/>
          <w:u w:val="none"/>
          <w:lang w:val="en-US" w:eastAsia="zh-CN"/>
        </w:rPr>
        <w:t>。县督查室统筹示范区二轮土地优化调整流转工作系统考核，强化专项考核评价结果综合运用</w:t>
      </w:r>
      <w:r>
        <w:rPr>
          <w:rFonts w:hint="eastAsia" w:ascii="宋体" w:hAnsi="宋体" w:eastAsia="方正仿宋_GBK" w:cs="方正仿宋_GBK"/>
          <w:b w:val="0"/>
          <w:bCs w:val="0"/>
          <w:color w:val="auto"/>
          <w:spacing w:val="0"/>
          <w:sz w:val="34"/>
          <w:szCs w:val="34"/>
          <w:u w:val="none"/>
          <w:lang w:val="en-US" w:eastAsia="zh-CN"/>
        </w:rPr>
        <w:t>，助推工作；对于积极参与、支持</w:t>
      </w:r>
      <w:r>
        <w:rPr>
          <w:rFonts w:hint="eastAsia" w:ascii="宋体" w:hAnsi="宋体" w:eastAsia="方正仿宋_GBK" w:cs="方正仿宋_GBK"/>
          <w:b w:val="0"/>
          <w:bCs w:val="0"/>
          <w:color w:val="auto"/>
          <w:spacing w:val="0"/>
          <w:sz w:val="34"/>
          <w:szCs w:val="34"/>
          <w:highlight w:val="none"/>
          <w:u w:val="none"/>
          <w:lang w:val="en-US" w:eastAsia="zh-CN"/>
        </w:rPr>
        <w:t>示范区二轮土地优化调整流转工作贡献（业绩）</w:t>
      </w:r>
      <w:r>
        <w:rPr>
          <w:rFonts w:hint="eastAsia" w:ascii="宋体" w:hAnsi="宋体" w:eastAsia="方正仿宋_GBK" w:cs="方正仿宋_GBK"/>
          <w:b w:val="0"/>
          <w:bCs w:val="0"/>
          <w:color w:val="auto"/>
          <w:spacing w:val="0"/>
          <w:sz w:val="34"/>
          <w:szCs w:val="34"/>
          <w:u w:val="none"/>
          <w:lang w:val="en-US" w:eastAsia="zh-CN"/>
        </w:rPr>
        <w:t>突出的单位在政策、资金等方面倾斜，对于担当作为的优秀个人予以表扬。</w:t>
      </w:r>
    </w:p>
    <w:p w14:paraId="5E87D2DB">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（三）营造浓厚氛围。</w:t>
      </w:r>
      <w:r>
        <w:rPr>
          <w:rFonts w:hint="eastAsia" w:ascii="宋体" w:hAnsi="宋体" w:eastAsia="方正仿宋_GBK" w:cs="方正仿宋_GBK"/>
          <w:b w:val="0"/>
          <w:bCs w:val="0"/>
          <w:strike w:val="0"/>
          <w:dstrike w:val="0"/>
          <w:color w:val="auto"/>
          <w:sz w:val="34"/>
          <w:szCs w:val="34"/>
          <w:u w:val="none"/>
          <w:lang w:eastAsia="zh-CN"/>
        </w:rPr>
        <w:t>全面总结草原生态恢复阶段性成效成果，深入开展土地优化调整流转政策宣讲和培训，让广大镇村干部和更多农户百姓了解、知晓土地优化调整流转的必要性和重要意义，营造人民群众熟知政策、主动参与、积极配合的良好社会氛围。</w:t>
      </w:r>
    </w:p>
    <w:p w14:paraId="568F0AF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3"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楷体_GBK" w:cs="方正楷体_GBK"/>
          <w:b/>
          <w:bCs/>
          <w:strike w:val="0"/>
          <w:dstrike w:val="0"/>
          <w:color w:val="auto"/>
          <w:sz w:val="34"/>
          <w:szCs w:val="34"/>
          <w:u w:val="none"/>
          <w:lang w:eastAsia="zh-CN"/>
        </w:rPr>
        <w:t>（四）维护信访稳定。</w:t>
      </w:r>
      <w:r>
        <w:rPr>
          <w:rFonts w:hint="eastAsia" w:ascii="宋体" w:hAnsi="宋体" w:eastAsia="方正仿宋_GBK" w:cs="方正仿宋_GBK"/>
          <w:b w:val="0"/>
          <w:bCs w:val="0"/>
          <w:strike w:val="0"/>
          <w:dstrike w:val="0"/>
          <w:color w:val="auto"/>
          <w:sz w:val="34"/>
          <w:szCs w:val="34"/>
          <w:u w:val="none"/>
          <w:lang w:eastAsia="zh-CN"/>
        </w:rPr>
        <w:t>信访稳定工作组统筹协调，负责矛盾纠纷排查化解、信访接待处置、突发事件应急处理、舆情处置等工作，早发现、早介入、早化解，确保大局稳定。县财政局、县农业农村局、</w:t>
      </w:r>
      <w:r>
        <w:rPr>
          <w:rFonts w:hint="eastAsia" w:ascii="宋体" w:hAnsi="宋体" w:eastAsia="方正仿宋_GBK" w:cs="方正仿宋_GBK"/>
          <w:b w:val="0"/>
          <w:bCs w:val="0"/>
          <w:strike w:val="0"/>
          <w:dstrike w:val="0"/>
          <w:color w:val="auto"/>
          <w:sz w:val="34"/>
          <w:szCs w:val="34"/>
          <w:u w:val="none"/>
          <w:lang w:val="en-US" w:eastAsia="zh-CN"/>
        </w:rPr>
        <w:t>县</w:t>
      </w:r>
      <w:r>
        <w:rPr>
          <w:rFonts w:hint="eastAsia" w:ascii="宋体" w:hAnsi="宋体" w:eastAsia="方正仿宋_GBK" w:cs="方正仿宋_GBK"/>
          <w:b w:val="0"/>
          <w:bCs w:val="0"/>
          <w:strike w:val="0"/>
          <w:dstrike w:val="0"/>
          <w:color w:val="auto"/>
          <w:sz w:val="34"/>
          <w:szCs w:val="34"/>
          <w:u w:val="none"/>
          <w:lang w:eastAsia="zh-CN"/>
        </w:rPr>
        <w:t>自然资源局、县林草局等行业部门、示范区内和相关乡镇、各村细化压实“三级”响应和监管责任，及时破解堵点难点问题，形成上下联动、协同发力工作格局。</w:t>
      </w:r>
    </w:p>
    <w:p w14:paraId="09928AD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p>
    <w:p w14:paraId="3D26558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80" w:firstLineChars="2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eastAsia="zh-CN"/>
        </w:rPr>
        <w:t>附件：</w:t>
      </w:r>
      <w:r>
        <w:rPr>
          <w:rFonts w:hint="eastAsia" w:ascii="宋体" w:hAnsi="宋体" w:eastAsia="方正仿宋_GBK" w:cs="方正仿宋_GBK"/>
          <w:b w:val="0"/>
          <w:bCs w:val="0"/>
          <w:strike w:val="0"/>
          <w:dstrike w:val="0"/>
          <w:color w:val="auto"/>
          <w:sz w:val="34"/>
          <w:szCs w:val="34"/>
          <w:u w:val="none"/>
          <w:lang w:val="en-US" w:eastAsia="zh-CN"/>
        </w:rPr>
        <w:t>1.</w:t>
      </w:r>
      <w:r>
        <w:rPr>
          <w:rFonts w:hint="eastAsia" w:ascii="宋体" w:hAnsi="宋体" w:eastAsia="方正仿宋_GBK" w:cs="方正仿宋_GBK"/>
          <w:b w:val="0"/>
          <w:bCs w:val="0"/>
          <w:strike w:val="0"/>
          <w:dstrike w:val="0"/>
          <w:color w:val="auto"/>
          <w:sz w:val="34"/>
          <w:szCs w:val="34"/>
          <w:u w:val="none"/>
          <w:lang w:eastAsia="zh-CN"/>
        </w:rPr>
        <w:t>彰武草原生态恢复示范区第二轮土地流转合同范</w:t>
      </w:r>
    </w:p>
    <w:p w14:paraId="78C78CD6">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2040" w:firstLineChars="600"/>
        <w:jc w:val="both"/>
        <w:textAlignment w:val="auto"/>
        <w:rPr>
          <w:rFonts w:hint="default"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eastAsia="zh-CN"/>
        </w:rPr>
        <w:t>本</w:t>
      </w:r>
      <w:r>
        <w:rPr>
          <w:rFonts w:hint="eastAsia" w:ascii="宋体" w:hAnsi="宋体" w:eastAsia="方正仿宋_GBK" w:cs="方正仿宋_GBK"/>
          <w:b w:val="0"/>
          <w:bCs w:val="0"/>
          <w:strike w:val="0"/>
          <w:dstrike w:val="0"/>
          <w:color w:val="auto"/>
          <w:sz w:val="34"/>
          <w:szCs w:val="34"/>
          <w:u w:val="none"/>
          <w:lang w:val="en-US" w:eastAsia="zh-CN"/>
        </w:rPr>
        <w:t>（公司—村集体股份经济合作社）;</w:t>
      </w:r>
    </w:p>
    <w:p w14:paraId="53C23DD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1700" w:firstLineChars="500"/>
        <w:jc w:val="both"/>
        <w:textAlignment w:val="auto"/>
        <w:rPr>
          <w:rFonts w:hint="eastAsia" w:ascii="宋体" w:hAnsi="宋体" w:eastAsia="方正仿宋_GBK" w:cs="方正仿宋_GBK"/>
          <w:b w:val="0"/>
          <w:bCs w:val="0"/>
          <w:strike w:val="0"/>
          <w:dstrike w:val="0"/>
          <w:color w:val="auto"/>
          <w:sz w:val="34"/>
          <w:szCs w:val="34"/>
          <w:u w:val="none"/>
          <w:lang w:val="en-US" w:eastAsia="zh-CN"/>
        </w:rPr>
      </w:pPr>
      <w:r>
        <w:rPr>
          <w:rFonts w:hint="eastAsia" w:ascii="宋体" w:hAnsi="宋体" w:eastAsia="方正仿宋_GBK" w:cs="方正仿宋_GBK"/>
          <w:b w:val="0"/>
          <w:bCs w:val="0"/>
          <w:strike w:val="0"/>
          <w:dstrike w:val="0"/>
          <w:color w:val="auto"/>
          <w:sz w:val="34"/>
          <w:szCs w:val="34"/>
          <w:u w:val="none"/>
          <w:lang w:val="en-US" w:eastAsia="zh-CN"/>
        </w:rPr>
        <w:t>2.</w:t>
      </w:r>
      <w:r>
        <w:rPr>
          <w:rFonts w:hint="eastAsia" w:ascii="宋体" w:hAnsi="宋体" w:eastAsia="方正仿宋_GBK" w:cs="方正仿宋_GBK"/>
          <w:b w:val="0"/>
          <w:bCs w:val="0"/>
          <w:strike w:val="0"/>
          <w:dstrike w:val="0"/>
          <w:color w:val="auto"/>
          <w:sz w:val="34"/>
          <w:szCs w:val="34"/>
          <w:u w:val="none"/>
          <w:lang w:eastAsia="zh-CN"/>
        </w:rPr>
        <w:t>彰武</w:t>
      </w:r>
      <w:r>
        <w:rPr>
          <w:rFonts w:hint="eastAsia" w:ascii="宋体" w:hAnsi="宋体" w:eastAsia="方正仿宋_GBK" w:cs="方正仿宋_GBK"/>
          <w:b w:val="0"/>
          <w:bCs w:val="0"/>
          <w:strike w:val="0"/>
          <w:dstrike w:val="0"/>
          <w:color w:val="auto"/>
          <w:sz w:val="34"/>
          <w:szCs w:val="34"/>
          <w:u w:val="none"/>
          <w:lang w:val="en-US" w:eastAsia="zh-CN"/>
        </w:rPr>
        <w:t>草原</w:t>
      </w:r>
      <w:r>
        <w:rPr>
          <w:rFonts w:hint="eastAsia" w:ascii="宋体" w:hAnsi="宋体" w:eastAsia="方正仿宋_GBK" w:cs="方正仿宋_GBK"/>
          <w:b w:val="0"/>
          <w:bCs w:val="0"/>
          <w:strike w:val="0"/>
          <w:dstrike w:val="0"/>
          <w:color w:val="auto"/>
          <w:sz w:val="34"/>
          <w:szCs w:val="34"/>
          <w:u w:val="none"/>
          <w:lang w:eastAsia="zh-CN"/>
        </w:rPr>
        <w:t>生态恢复示范区第二轮土地流转</w:t>
      </w:r>
      <w:r>
        <w:rPr>
          <w:rFonts w:hint="eastAsia" w:ascii="宋体" w:hAnsi="宋体" w:eastAsia="方正仿宋_GBK" w:cs="方正仿宋_GBK"/>
          <w:b w:val="0"/>
          <w:bCs w:val="0"/>
          <w:strike w:val="0"/>
          <w:dstrike w:val="0"/>
          <w:color w:val="auto"/>
          <w:sz w:val="34"/>
          <w:szCs w:val="34"/>
          <w:u w:val="none"/>
          <w:lang w:val="en-US" w:eastAsia="zh-CN"/>
        </w:rPr>
        <w:t>委托</w:t>
      </w:r>
    </w:p>
    <w:p w14:paraId="197490F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2040" w:firstLineChars="600"/>
        <w:jc w:val="both"/>
        <w:textAlignment w:val="auto"/>
        <w:rPr>
          <w:rFonts w:hint="eastAsia" w:ascii="宋体" w:hAnsi="宋体" w:eastAsia="方正仿宋_GBK" w:cs="方正仿宋_GBK"/>
          <w:b w:val="0"/>
          <w:bCs w:val="0"/>
          <w:strike w:val="0"/>
          <w:dstrike w:val="0"/>
          <w:color w:val="auto"/>
          <w:sz w:val="34"/>
          <w:szCs w:val="34"/>
          <w:u w:val="none"/>
          <w:lang w:eastAsia="zh-CN"/>
        </w:rPr>
      </w:pPr>
      <w:r>
        <w:rPr>
          <w:rFonts w:hint="eastAsia" w:ascii="宋体" w:hAnsi="宋体" w:eastAsia="方正仿宋_GBK" w:cs="方正仿宋_GBK"/>
          <w:b w:val="0"/>
          <w:bCs w:val="0"/>
          <w:strike w:val="0"/>
          <w:dstrike w:val="0"/>
          <w:color w:val="auto"/>
          <w:sz w:val="34"/>
          <w:szCs w:val="34"/>
          <w:u w:val="none"/>
          <w:lang w:val="en-US" w:eastAsia="zh-CN"/>
        </w:rPr>
        <w:t>书范本</w:t>
      </w:r>
      <w:r>
        <w:rPr>
          <w:rFonts w:hint="eastAsia" w:ascii="宋体" w:hAnsi="宋体" w:eastAsia="方正仿宋_GBK" w:cs="方正仿宋_GBK"/>
          <w:b w:val="0"/>
          <w:bCs w:val="0"/>
          <w:strike w:val="0"/>
          <w:dstrike w:val="0"/>
          <w:color w:val="auto"/>
          <w:sz w:val="34"/>
          <w:szCs w:val="34"/>
          <w:u w:val="none"/>
          <w:lang w:eastAsia="zh-CN"/>
        </w:rPr>
        <w:t>（</w:t>
      </w:r>
      <w:r>
        <w:rPr>
          <w:rFonts w:hint="eastAsia" w:ascii="宋体" w:hAnsi="宋体" w:eastAsia="方正仿宋_GBK" w:cs="方正仿宋_GBK"/>
          <w:b w:val="0"/>
          <w:bCs w:val="0"/>
          <w:strike w:val="0"/>
          <w:dstrike w:val="0"/>
          <w:color w:val="auto"/>
          <w:sz w:val="34"/>
          <w:szCs w:val="34"/>
          <w:u w:val="none"/>
          <w:lang w:val="en-US" w:eastAsia="zh-CN"/>
        </w:rPr>
        <w:t>农户—</w:t>
      </w:r>
      <w:r>
        <w:rPr>
          <w:rFonts w:hint="eastAsia" w:ascii="宋体" w:hAnsi="宋体" w:eastAsia="方正仿宋_GBK" w:cs="方正仿宋_GBK"/>
          <w:b w:val="0"/>
          <w:bCs w:val="0"/>
          <w:strike w:val="0"/>
          <w:dstrike w:val="0"/>
          <w:color w:val="auto"/>
          <w:sz w:val="34"/>
          <w:szCs w:val="34"/>
          <w:u w:val="none"/>
          <w:lang w:eastAsia="zh-CN"/>
        </w:rPr>
        <w:t>村集体</w:t>
      </w:r>
      <w:r>
        <w:rPr>
          <w:rFonts w:hint="eastAsia" w:ascii="宋体" w:hAnsi="宋体" w:eastAsia="方正仿宋_GBK" w:cs="方正仿宋_GBK"/>
          <w:b w:val="0"/>
          <w:bCs w:val="0"/>
          <w:strike w:val="0"/>
          <w:dstrike w:val="0"/>
          <w:color w:val="auto"/>
          <w:sz w:val="34"/>
          <w:szCs w:val="34"/>
          <w:u w:val="none"/>
          <w:lang w:val="en-US" w:eastAsia="zh-CN"/>
        </w:rPr>
        <w:t>股份经济合作社）。</w:t>
      </w:r>
    </w:p>
    <w:p w14:paraId="4CBF68D7">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01E9BAFD">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09845B12">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137330CC">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79C46EE0">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79603A84">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303F7E66">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37E4843E">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702A80EB">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7B17D62D">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42668EC3">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14863726">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08B531F8">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u w:val="none"/>
        </w:rPr>
      </w:pPr>
    </w:p>
    <w:p w14:paraId="2853EA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val="0"/>
          <w:bCs w:val="0"/>
          <w:color w:val="000000"/>
          <w:sz w:val="44"/>
          <w:szCs w:val="44"/>
          <w:lang w:val="en-US" w:eastAsia="zh-CN"/>
        </w:rPr>
      </w:pPr>
      <w:r>
        <w:rPr>
          <w:rFonts w:hint="eastAsia" w:ascii="宋体" w:hAnsi="宋体" w:eastAsia="宋体" w:cs="宋体"/>
          <w:b w:val="0"/>
          <w:bCs w:val="0"/>
          <w:color w:val="000000"/>
          <w:sz w:val="44"/>
          <w:szCs w:val="44"/>
        </w:rPr>
        <w:t>彰武草原生态恢复示范区土地流转合同</w:t>
      </w:r>
      <w:r>
        <w:rPr>
          <w:rFonts w:hint="eastAsia" w:ascii="宋体" w:hAnsi="宋体" w:eastAsia="宋体" w:cs="宋体"/>
          <w:b w:val="0"/>
          <w:bCs w:val="0"/>
          <w:color w:val="000000"/>
          <w:sz w:val="44"/>
          <w:szCs w:val="44"/>
          <w:lang w:eastAsia="zh-CN"/>
        </w:rPr>
        <w:t>范本</w:t>
      </w:r>
    </w:p>
    <w:p w14:paraId="4631A9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楷体" w:hAnsi="楷体" w:eastAsia="楷体" w:cs="楷体"/>
          <w:b w:val="0"/>
          <w:bCs w:val="0"/>
          <w:color w:val="000000"/>
          <w:kern w:val="2"/>
          <w:sz w:val="36"/>
          <w:szCs w:val="36"/>
          <w:lang w:val="en-US" w:eastAsia="zh-CN" w:bidi="ar-SA"/>
        </w:rPr>
      </w:pPr>
      <w:r>
        <w:rPr>
          <w:rFonts w:hint="eastAsia" w:ascii="楷体" w:hAnsi="楷体" w:eastAsia="楷体" w:cs="楷体"/>
          <w:b w:val="0"/>
          <w:bCs w:val="0"/>
          <w:color w:val="000000"/>
          <w:kern w:val="2"/>
          <w:sz w:val="36"/>
          <w:szCs w:val="36"/>
          <w:lang w:val="en-US" w:eastAsia="zh-CN" w:bidi="ar-SA"/>
        </w:rPr>
        <w:t>（村股份经济合作社—公司）</w:t>
      </w:r>
    </w:p>
    <w:p w14:paraId="32742A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kern w:val="0"/>
          <w:sz w:val="32"/>
          <w:szCs w:val="32"/>
          <w:lang w:val="en-US" w:eastAsia="zh-CN" w:bidi="ar"/>
        </w:rPr>
      </w:pPr>
    </w:p>
    <w:p w14:paraId="521F08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kern w:val="0"/>
          <w:sz w:val="32"/>
          <w:szCs w:val="32"/>
          <w:lang w:val="en-US" w:eastAsia="zh-CN" w:bidi="ar"/>
        </w:rPr>
        <w:t>甲方：</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镇</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sz w:val="32"/>
          <w:szCs w:val="32"/>
        </w:rPr>
        <w:t>村</w:t>
      </w:r>
      <w:r>
        <w:rPr>
          <w:rFonts w:hint="eastAsia" w:ascii="仿宋" w:hAnsi="仿宋" w:eastAsia="仿宋" w:cs="仿宋"/>
          <w:color w:val="000000"/>
          <w:sz w:val="32"/>
          <w:szCs w:val="32"/>
          <w:lang w:val="en-US" w:eastAsia="zh-CN"/>
        </w:rPr>
        <w:t>股份经济合作社</w:t>
      </w:r>
    </w:p>
    <w:p w14:paraId="08DCA0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法人代表：</w:t>
      </w:r>
    </w:p>
    <w:p w14:paraId="2CE788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kern w:val="0"/>
          <w:sz w:val="32"/>
          <w:szCs w:val="32"/>
          <w:u w:val="single"/>
          <w:lang w:val="en-US" w:eastAsia="zh-CN" w:bidi="ar"/>
        </w:rPr>
      </w:pPr>
      <w:r>
        <w:rPr>
          <w:rFonts w:hint="eastAsia" w:ascii="仿宋" w:hAnsi="仿宋" w:eastAsia="仿宋" w:cs="仿宋"/>
          <w:color w:val="000000"/>
          <w:kern w:val="0"/>
          <w:sz w:val="32"/>
          <w:szCs w:val="32"/>
          <w:lang w:val="en-US" w:eastAsia="zh-CN" w:bidi="ar"/>
        </w:rPr>
        <w:t>乙方：</w:t>
      </w:r>
      <w:r>
        <w:rPr>
          <w:rFonts w:hint="eastAsia" w:ascii="仿宋" w:hAnsi="仿宋" w:eastAsia="仿宋" w:cs="仿宋"/>
          <w:color w:val="000000"/>
          <w:kern w:val="0"/>
          <w:sz w:val="32"/>
          <w:szCs w:val="32"/>
          <w:u w:val="single"/>
          <w:lang w:val="en-US" w:eastAsia="zh-CN" w:bidi="ar"/>
        </w:rPr>
        <w:t xml:space="preserve">       </w:t>
      </w:r>
    </w:p>
    <w:p w14:paraId="4C9C9A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kern w:val="0"/>
          <w:sz w:val="32"/>
          <w:szCs w:val="32"/>
          <w:u w:val="single"/>
          <w:lang w:val="en-US" w:eastAsia="zh-CN" w:bidi="ar"/>
        </w:rPr>
      </w:pPr>
      <w:r>
        <w:rPr>
          <w:rFonts w:hint="eastAsia" w:ascii="仿宋" w:hAnsi="仿宋" w:eastAsia="仿宋" w:cs="仿宋"/>
          <w:color w:val="000000"/>
          <w:kern w:val="0"/>
          <w:sz w:val="32"/>
          <w:szCs w:val="32"/>
          <w:u w:val="none"/>
          <w:lang w:val="en-US" w:eastAsia="zh-CN" w:bidi="ar"/>
        </w:rPr>
        <w:t>法人代表：</w:t>
      </w:r>
    </w:p>
    <w:p w14:paraId="20E78E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一、流转背景</w:t>
      </w:r>
    </w:p>
    <w:p w14:paraId="18CD9EDA">
      <w:pPr>
        <w:keepNext w:val="0"/>
        <w:keepLines w:val="0"/>
        <w:pageBreakBefore w:val="0"/>
        <w:widowControl w:val="0"/>
        <w:kinsoku/>
        <w:wordWrap/>
        <w:overflowPunct/>
        <w:topLinePunct w:val="0"/>
        <w:autoSpaceDE/>
        <w:autoSpaceDN/>
        <w:bidi w:val="0"/>
        <w:adjustRightInd/>
        <w:snapToGrid/>
        <w:spacing w:line="520" w:lineRule="exact"/>
        <w:ind w:firstLine="640"/>
        <w:jc w:val="both"/>
        <w:textAlignment w:val="auto"/>
        <w:rPr>
          <w:rFonts w:hint="eastAsia" w:ascii="仿宋" w:hAnsi="仿宋" w:eastAsia="仿宋" w:cs="仿宋"/>
          <w:color w:val="000000"/>
          <w:sz w:val="32"/>
          <w:szCs w:val="32"/>
        </w:rPr>
      </w:pPr>
      <w:r>
        <w:rPr>
          <w:rFonts w:hint="eastAsia" w:ascii="仿宋" w:hAnsi="仿宋" w:eastAsia="仿宋" w:cs="仿宋"/>
          <w:color w:val="000000"/>
          <w:kern w:val="0"/>
          <w:sz w:val="32"/>
          <w:szCs w:val="32"/>
          <w:lang w:val="en-US" w:eastAsia="zh-CN" w:bidi="ar"/>
        </w:rPr>
        <w:t>2019年以来，彰武草原示范区经过数年持续不懈的生态投入与系统治理，示范区“生产、生活、生态”深度融合的发展格局已初步构建，在生态屏障巩固、绿色产业培育、基础设施支撑与长效管护能力等方面取得了显著成效，为辽宁省乃至全国生态建设树立了良好形象，并得到了各级领导的高度认可，为持续巩固多年来草原示范区生态修复及治理成效，确保我县生态建设各项工作的</w:t>
      </w:r>
      <w:r>
        <w:rPr>
          <w:rFonts w:hint="eastAsia" w:ascii="方正仿宋_GBK" w:hAnsi="方正仿宋_GBK" w:eastAsia="方正仿宋_GBK" w:cs="方正仿宋_GBK"/>
          <w:sz w:val="34"/>
          <w:szCs w:val="34"/>
        </w:rPr>
        <w:t>可持续发展</w:t>
      </w:r>
      <w:r>
        <w:rPr>
          <w:rFonts w:hint="eastAsia" w:ascii="仿宋" w:hAnsi="仿宋" w:eastAsia="仿宋" w:cs="仿宋"/>
          <w:color w:val="000000"/>
          <w:kern w:val="0"/>
          <w:sz w:val="32"/>
          <w:szCs w:val="32"/>
          <w:lang w:val="en-US" w:eastAsia="zh-CN" w:bidi="ar"/>
        </w:rPr>
        <w:t>，2027年开启新一轮草原生态恢复示范区生态建设工作，开展土地流转等前期工作。当前，示范区农户已与村股份经济合作社签订了《彰武草原生态恢复示范区土地流转委托书》，现由村股份经济合作社统一将示范区内土地流转</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，全面开展彰武县草原生态恢复示范区生态建设工作。</w:t>
      </w:r>
    </w:p>
    <w:p w14:paraId="18D717C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二、土地概况</w:t>
      </w:r>
    </w:p>
    <w:p w14:paraId="29703F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auto"/>
          <w:kern w:val="0"/>
          <w:sz w:val="32"/>
          <w:szCs w:val="32"/>
          <w:lang w:val="en-US" w:eastAsia="zh-CN" w:bidi="ar"/>
        </w:rPr>
      </w:pPr>
      <w:r>
        <w:rPr>
          <w:rFonts w:hint="eastAsia" w:ascii="仿宋" w:hAnsi="仿宋" w:eastAsia="仿宋" w:cs="仿宋"/>
          <w:color w:val="auto"/>
          <w:sz w:val="32"/>
          <w:szCs w:val="32"/>
          <w:lang w:val="en-US" w:eastAsia="zh-CN"/>
        </w:rPr>
        <w:t>1.地块：彰武县</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sz w:val="32"/>
          <w:szCs w:val="32"/>
          <w:lang w:val="en-US" w:eastAsia="zh-CN"/>
        </w:rPr>
        <w:t>镇</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sz w:val="32"/>
          <w:szCs w:val="32"/>
          <w:lang w:val="en-US" w:eastAsia="zh-CN"/>
        </w:rPr>
        <w:t>村草原示范区内土地，合计流转</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sz w:val="32"/>
          <w:szCs w:val="32"/>
          <w:lang w:val="en-US" w:eastAsia="zh-CN"/>
        </w:rPr>
        <w:t>亩，其中按土地类型分：耕地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sz w:val="32"/>
          <w:szCs w:val="32"/>
          <w:lang w:val="en-US" w:eastAsia="zh-CN"/>
        </w:rPr>
        <w:t>亩，成林地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亩，幼林地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亩，草地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亩，按权属性质分：家庭承包方式的土地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亩，村集体土地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亩（耕地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亩、林地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亩），国有土地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亩（耕地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亩、林地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亩），其他方式承包的土地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亩（耕地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亩、林地</w:t>
      </w:r>
      <w:r>
        <w:rPr>
          <w:rFonts w:hint="eastAsia" w:ascii="仿宋" w:hAnsi="仿宋" w:eastAsia="仿宋" w:cs="仿宋"/>
          <w:color w:val="auto"/>
          <w:kern w:val="0"/>
          <w:sz w:val="32"/>
          <w:szCs w:val="32"/>
          <w:u w:val="single"/>
          <w:lang w:val="en-US" w:eastAsia="zh-CN" w:bidi="ar"/>
        </w:rPr>
        <w:t xml:space="preserve">     </w:t>
      </w:r>
      <w:r>
        <w:rPr>
          <w:rFonts w:hint="eastAsia" w:ascii="仿宋" w:hAnsi="仿宋" w:eastAsia="仿宋" w:cs="仿宋"/>
          <w:color w:val="auto"/>
          <w:kern w:val="0"/>
          <w:sz w:val="32"/>
          <w:szCs w:val="32"/>
          <w:lang w:val="en-US" w:eastAsia="zh-CN" w:bidi="ar"/>
        </w:rPr>
        <w:t>亩）。</w:t>
      </w:r>
    </w:p>
    <w:p w14:paraId="01F011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用途：依法保护和合理利用土地，在流转期内维护土地的生态建设与产业发展用途，可开展沙地治理、植被恢复、固沙造林、草原修复、生态管护、生态产业等生态示范建设项目，严禁改变农用地属性、非法采砂、违规建房等行为，不得给土地造成永久性损害。</w:t>
      </w:r>
    </w:p>
    <w:p w14:paraId="32290AC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甲方保证所出租的土地已获农村土地承包方合法委托，签署本合同已获得完全授权，没有任何瑕疵。授权范围包括但不限于由甲方统一决定流转土地经营权租金价格、土地用途、租赁期限、放弃优先租赁权等具体事宜及办理一切相关手续。</w:t>
      </w:r>
    </w:p>
    <w:p w14:paraId="2DBFA48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流转期限：自</w:t>
      </w:r>
      <w:r>
        <w:rPr>
          <w:rFonts w:hint="eastAsia" w:ascii="仿宋" w:hAnsi="仿宋" w:eastAsia="仿宋" w:cs="仿宋"/>
          <w:sz w:val="32"/>
          <w:szCs w:val="32"/>
          <w:u w:val="single"/>
        </w:rPr>
        <w:t>2027</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1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1 </w:t>
      </w:r>
      <w:r>
        <w:rPr>
          <w:rFonts w:hint="eastAsia" w:ascii="仿宋" w:hAnsi="仿宋" w:eastAsia="仿宋" w:cs="仿宋"/>
          <w:sz w:val="32"/>
          <w:szCs w:val="32"/>
        </w:rPr>
        <w:t>日起至</w:t>
      </w:r>
      <w:r>
        <w:rPr>
          <w:rFonts w:hint="eastAsia" w:ascii="仿宋" w:hAnsi="仿宋" w:eastAsia="仿宋" w:cs="仿宋"/>
          <w:sz w:val="32"/>
          <w:szCs w:val="32"/>
          <w:u w:val="single"/>
        </w:rPr>
        <w:t>203</w:t>
      </w:r>
      <w:r>
        <w:rPr>
          <w:rFonts w:hint="eastAsia" w:ascii="仿宋" w:hAnsi="仿宋" w:eastAsia="仿宋" w:cs="仿宋"/>
          <w:sz w:val="32"/>
          <w:szCs w:val="32"/>
          <w:u w:val="single"/>
          <w:lang w:val="en-US" w:eastAsia="zh-CN"/>
        </w:rPr>
        <w:t>1</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12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31  </w:t>
      </w:r>
      <w:r>
        <w:rPr>
          <w:rFonts w:hint="eastAsia" w:ascii="仿宋" w:hAnsi="仿宋" w:eastAsia="仿宋" w:cs="仿宋"/>
          <w:sz w:val="32"/>
          <w:szCs w:val="32"/>
        </w:rPr>
        <w:t>日止，共计</w:t>
      </w:r>
      <w:r>
        <w:rPr>
          <w:rFonts w:hint="eastAsia" w:ascii="仿宋" w:hAnsi="仿宋" w:eastAsia="仿宋" w:cs="仿宋"/>
          <w:sz w:val="32"/>
          <w:szCs w:val="32"/>
          <w:u w:val="single"/>
        </w:rPr>
        <w:t>5</w:t>
      </w:r>
      <w:r>
        <w:rPr>
          <w:rFonts w:hint="eastAsia" w:ascii="仿宋" w:hAnsi="仿宋" w:eastAsia="仿宋" w:cs="仿宋"/>
          <w:sz w:val="32"/>
          <w:szCs w:val="32"/>
        </w:rPr>
        <w:t>年。</w:t>
      </w:r>
    </w:p>
    <w:p w14:paraId="04132F0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b w:val="0"/>
          <w:bCs w:val="0"/>
          <w:color w:val="000000"/>
          <w:sz w:val="32"/>
          <w:szCs w:val="32"/>
        </w:rPr>
        <w:t>三、</w:t>
      </w:r>
      <w:r>
        <w:rPr>
          <w:rFonts w:hint="eastAsia" w:ascii="黑体" w:hAnsi="黑体" w:eastAsia="黑体" w:cs="黑体"/>
          <w:sz w:val="32"/>
          <w:szCs w:val="32"/>
        </w:rPr>
        <w:t>土地流转</w:t>
      </w:r>
      <w:r>
        <w:rPr>
          <w:rFonts w:hint="eastAsia" w:ascii="黑体" w:hAnsi="黑体" w:eastAsia="黑体" w:cs="黑体"/>
          <w:sz w:val="32"/>
          <w:szCs w:val="32"/>
          <w:lang w:val="en-US" w:eastAsia="zh-CN"/>
        </w:rPr>
        <w:t>价格</w:t>
      </w:r>
      <w:r>
        <w:rPr>
          <w:rFonts w:hint="eastAsia" w:ascii="黑体" w:hAnsi="黑体" w:eastAsia="黑体" w:cs="黑体"/>
          <w:sz w:val="32"/>
          <w:szCs w:val="32"/>
          <w:lang w:eastAsia="zh-CN"/>
        </w:rPr>
        <w:t>、</w:t>
      </w:r>
      <w:r>
        <w:rPr>
          <w:rFonts w:hint="eastAsia" w:ascii="黑体" w:hAnsi="黑体" w:eastAsia="黑体" w:cs="黑体"/>
          <w:sz w:val="32"/>
          <w:szCs w:val="32"/>
        </w:rPr>
        <w:t>支付方式</w:t>
      </w:r>
      <w:r>
        <w:rPr>
          <w:rFonts w:hint="eastAsia" w:ascii="黑体" w:hAnsi="黑体" w:eastAsia="黑体" w:cs="黑体"/>
          <w:sz w:val="32"/>
          <w:szCs w:val="32"/>
          <w:lang w:val="en-US" w:eastAsia="zh-CN"/>
        </w:rPr>
        <w:t>及补贴约定</w:t>
      </w:r>
    </w:p>
    <w:p w14:paraId="66143AE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default" w:ascii="仿宋" w:hAnsi="仿宋" w:eastAsia="仿宋" w:cs="仿宋"/>
          <w:color w:val="000000"/>
          <w:kern w:val="0"/>
          <w:sz w:val="32"/>
          <w:szCs w:val="32"/>
          <w:lang w:val="en-US" w:eastAsia="zh-CN" w:bidi="ar"/>
        </w:rPr>
      </w:pPr>
      <w:r>
        <w:rPr>
          <w:rFonts w:hint="eastAsia" w:ascii="仿宋" w:hAnsi="仿宋" w:eastAsia="仿宋" w:cs="仿宋"/>
          <w:sz w:val="32"/>
          <w:szCs w:val="32"/>
          <w:lang w:val="en-US" w:eastAsia="zh-CN"/>
        </w:rPr>
        <w:t>1.</w:t>
      </w:r>
      <w:r>
        <w:rPr>
          <w:rFonts w:hint="eastAsia" w:ascii="仿宋" w:hAnsi="仿宋" w:eastAsia="仿宋" w:cs="仿宋"/>
          <w:sz w:val="32"/>
          <w:szCs w:val="32"/>
        </w:rPr>
        <w:t>土地流转</w:t>
      </w:r>
      <w:r>
        <w:rPr>
          <w:rFonts w:hint="eastAsia" w:ascii="仿宋" w:hAnsi="仿宋" w:eastAsia="仿宋" w:cs="仿宋"/>
          <w:sz w:val="32"/>
          <w:szCs w:val="32"/>
          <w:lang w:val="en-US" w:eastAsia="zh-CN"/>
        </w:rPr>
        <w:t>价格及</w:t>
      </w:r>
      <w:r>
        <w:rPr>
          <w:rFonts w:hint="eastAsia" w:ascii="仿宋" w:hAnsi="仿宋" w:eastAsia="仿宋" w:cs="仿宋"/>
          <w:sz w:val="32"/>
          <w:szCs w:val="32"/>
        </w:rPr>
        <w:t>支付方式</w:t>
      </w:r>
      <w:r>
        <w:rPr>
          <w:rFonts w:hint="eastAsia" w:ascii="仿宋" w:hAnsi="仿宋" w:eastAsia="仿宋" w:cs="仿宋"/>
          <w:sz w:val="32"/>
          <w:szCs w:val="32"/>
          <w:lang w:eastAsia="zh-CN"/>
        </w:rPr>
        <w:t>：</w:t>
      </w:r>
      <w:r>
        <w:rPr>
          <w:rFonts w:hint="eastAsia" w:ascii="仿宋" w:hAnsi="仿宋" w:eastAsia="仿宋" w:cs="仿宋"/>
          <w:color w:val="000000"/>
          <w:kern w:val="0"/>
          <w:sz w:val="32"/>
          <w:szCs w:val="32"/>
          <w:lang w:val="en-US" w:eastAsia="zh-CN" w:bidi="ar"/>
        </w:rPr>
        <w:t>按照土地不同地类进行流转，流转价格为：一般耕地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元/亩/年；疏林地、幼林地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元/亩/年；成林地、草地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五年期内租金标准固定不变。采取分期付款方式，一年一付款，土地流转价款乙方于每年5月1日前进行发放或拨付，其中涉及农户的将通过一卡通形式发放，涉及村集体的将拨付到所在乡镇政府，涉及国有林场土地的直接拨付到县林草局。</w:t>
      </w:r>
    </w:p>
    <w:p w14:paraId="3C75411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default"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2.补贴约定：国家、省、市、县下发的草原生态补助、沙化治理补贴、生态修复项目资金归乙方专项用于示范区生态建设；农户原有耕地地力补贴归农户所有。</w:t>
      </w:r>
    </w:p>
    <w:p w14:paraId="4BC86CE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四、双方权责</w:t>
      </w:r>
    </w:p>
    <w:p w14:paraId="6D15FB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3" w:firstLineChars="200"/>
        <w:jc w:val="left"/>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甲方</w:t>
      </w:r>
    </w:p>
    <w:p w14:paraId="6DA0FF9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000000"/>
          <w:sz w:val="32"/>
          <w:szCs w:val="32"/>
          <w:lang w:val="en-US" w:eastAsia="zh-CN"/>
        </w:rPr>
        <w:t>1.全面做好土地流转工作，</w:t>
      </w:r>
      <w:r>
        <w:rPr>
          <w:rFonts w:hint="eastAsia" w:ascii="仿宋" w:hAnsi="仿宋" w:eastAsia="仿宋" w:cs="仿宋"/>
          <w:color w:val="000000"/>
          <w:sz w:val="32"/>
          <w:szCs w:val="32"/>
        </w:rPr>
        <w:t>保证农户自愿委托、土地无权属纠纷，协调农户不得阻挠乙方施工、管护</w:t>
      </w:r>
      <w:r>
        <w:rPr>
          <w:rFonts w:hint="eastAsia" w:ascii="仿宋" w:hAnsi="仿宋" w:eastAsia="仿宋" w:cs="仿宋"/>
          <w:color w:val="000000"/>
          <w:sz w:val="32"/>
          <w:szCs w:val="32"/>
          <w:lang w:eastAsia="zh-CN"/>
        </w:rPr>
        <w:t>，</w:t>
      </w:r>
      <w:r>
        <w:rPr>
          <w:rFonts w:hint="eastAsia" w:ascii="仿宋" w:hAnsi="仿宋" w:eastAsia="仿宋" w:cs="仿宋"/>
          <w:sz w:val="32"/>
          <w:szCs w:val="32"/>
          <w:lang w:val="en-US" w:eastAsia="zh-CN"/>
        </w:rPr>
        <w:t>一旦出现农户</w:t>
      </w:r>
      <w:r>
        <w:rPr>
          <w:rFonts w:hint="eastAsia" w:ascii="仿宋" w:hAnsi="仿宋" w:eastAsia="仿宋" w:cs="仿宋"/>
          <w:sz w:val="32"/>
          <w:szCs w:val="32"/>
        </w:rPr>
        <w:t>擅自进入流转土地放牧、开荒、耕种</w:t>
      </w:r>
      <w:r>
        <w:rPr>
          <w:rFonts w:hint="eastAsia" w:ascii="仿宋" w:hAnsi="仿宋" w:eastAsia="仿宋" w:cs="仿宋"/>
          <w:sz w:val="32"/>
          <w:szCs w:val="32"/>
          <w:lang w:eastAsia="zh-CN"/>
        </w:rPr>
        <w:t>等生产经营行为，</w:t>
      </w:r>
      <w:r>
        <w:rPr>
          <w:rFonts w:hint="eastAsia" w:ascii="仿宋" w:hAnsi="仿宋" w:eastAsia="仿宋" w:cs="仿宋"/>
          <w:sz w:val="32"/>
          <w:szCs w:val="32"/>
          <w:lang w:val="en-US" w:eastAsia="zh-CN"/>
        </w:rPr>
        <w:t>要全力协调阻止，如</w:t>
      </w:r>
      <w:r>
        <w:rPr>
          <w:rFonts w:hint="eastAsia" w:ascii="仿宋" w:hAnsi="仿宋" w:eastAsia="仿宋" w:cs="仿宋"/>
          <w:sz w:val="32"/>
          <w:szCs w:val="32"/>
          <w:lang w:eastAsia="zh-CN"/>
        </w:rPr>
        <w:t>由此造成的一切损失，由</w:t>
      </w:r>
      <w:r>
        <w:rPr>
          <w:rFonts w:hint="eastAsia" w:ascii="仿宋" w:hAnsi="仿宋" w:eastAsia="仿宋" w:cs="仿宋"/>
          <w:sz w:val="32"/>
          <w:szCs w:val="32"/>
          <w:lang w:val="en-US" w:eastAsia="zh-CN"/>
        </w:rPr>
        <w:t>农户</w:t>
      </w:r>
      <w:r>
        <w:rPr>
          <w:rFonts w:hint="eastAsia" w:ascii="仿宋" w:hAnsi="仿宋" w:eastAsia="仿宋" w:cs="仿宋"/>
          <w:sz w:val="32"/>
          <w:szCs w:val="32"/>
          <w:lang w:eastAsia="zh-CN"/>
        </w:rPr>
        <w:t>全额赔偿</w:t>
      </w:r>
      <w:r>
        <w:rPr>
          <w:rFonts w:hint="eastAsia" w:ascii="仿宋" w:hAnsi="仿宋" w:eastAsia="仿宋" w:cs="仿宋"/>
          <w:sz w:val="32"/>
          <w:szCs w:val="32"/>
        </w:rPr>
        <w:t>。</w:t>
      </w:r>
    </w:p>
    <w:p w14:paraId="7A14BDA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rPr>
        <w:t>配合乙方</w:t>
      </w:r>
      <w:r>
        <w:rPr>
          <w:rFonts w:hint="eastAsia" w:ascii="仿宋" w:hAnsi="仿宋" w:eastAsia="仿宋" w:cs="仿宋"/>
          <w:color w:val="000000"/>
          <w:sz w:val="32"/>
          <w:szCs w:val="32"/>
          <w:lang w:val="en-US" w:eastAsia="zh-CN"/>
        </w:rPr>
        <w:t>及镇政府做好</w:t>
      </w:r>
      <w:r>
        <w:rPr>
          <w:rFonts w:hint="eastAsia" w:ascii="仿宋" w:hAnsi="仿宋" w:eastAsia="仿宋" w:cs="仿宋"/>
          <w:color w:val="000000"/>
          <w:sz w:val="32"/>
          <w:szCs w:val="32"/>
        </w:rPr>
        <w:t>土地</w:t>
      </w:r>
      <w:r>
        <w:rPr>
          <w:rFonts w:hint="eastAsia" w:ascii="仿宋" w:hAnsi="仿宋" w:eastAsia="仿宋" w:cs="仿宋"/>
          <w:color w:val="000000"/>
          <w:sz w:val="32"/>
          <w:szCs w:val="32"/>
          <w:lang w:val="en-US" w:eastAsia="zh-CN"/>
        </w:rPr>
        <w:t>测绘</w:t>
      </w:r>
      <w:r>
        <w:rPr>
          <w:rFonts w:hint="eastAsia" w:ascii="仿宋" w:hAnsi="仿宋" w:eastAsia="仿宋" w:cs="仿宋"/>
          <w:color w:val="000000"/>
          <w:sz w:val="32"/>
          <w:szCs w:val="32"/>
        </w:rPr>
        <w:t>、项目申报、矛盾调解</w:t>
      </w:r>
      <w:r>
        <w:rPr>
          <w:rFonts w:hint="eastAsia" w:ascii="仿宋" w:hAnsi="仿宋" w:eastAsia="仿宋" w:cs="仿宋"/>
          <w:color w:val="000000"/>
          <w:sz w:val="32"/>
          <w:szCs w:val="32"/>
          <w:lang w:val="en-US" w:eastAsia="zh-CN"/>
        </w:rPr>
        <w:t>等工作</w:t>
      </w:r>
      <w:r>
        <w:rPr>
          <w:rFonts w:hint="eastAsia" w:ascii="仿宋" w:hAnsi="仿宋" w:eastAsia="仿宋" w:cs="仿宋"/>
          <w:color w:val="000000"/>
          <w:sz w:val="32"/>
          <w:szCs w:val="32"/>
        </w:rPr>
        <w:t>。</w:t>
      </w:r>
    </w:p>
    <w:p w14:paraId="70ABBF2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3.做好农户、村集体及国有企业土地流转资金的补偿申报工作。</w:t>
      </w:r>
    </w:p>
    <w:p w14:paraId="2ADB038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4.必须为乙方经营创造良好的外部环境。协调好本村内及周边群众关系，与乙方无争议、无纠纷；</w:t>
      </w:r>
    </w:p>
    <w:p w14:paraId="4FE9A5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5.维护乙方的土地租赁权。在合同有效期内，甲方不得收回或调整该宗地承包经营权，亦不得将该宗地转让、质押、重新出租给其他任何第三方。</w:t>
      </w:r>
    </w:p>
    <w:p w14:paraId="0CA3E1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firstLine="643" w:firstLineChars="200"/>
        <w:jc w:val="left"/>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乙方</w:t>
      </w:r>
    </w:p>
    <w:p w14:paraId="2033043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rPr>
        <w:t>专款专用生态</w:t>
      </w:r>
      <w:r>
        <w:rPr>
          <w:rFonts w:hint="eastAsia" w:ascii="仿宋" w:hAnsi="仿宋" w:eastAsia="仿宋" w:cs="仿宋"/>
          <w:color w:val="000000"/>
          <w:sz w:val="32"/>
          <w:szCs w:val="32"/>
          <w:lang w:val="en-US" w:eastAsia="zh-CN"/>
        </w:rPr>
        <w:t>建设，用于生态修复，不改变土地性质；按期足额支付租金。</w:t>
      </w:r>
    </w:p>
    <w:p w14:paraId="30B84E7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2.同等条件优先雇佣示范区进行土地流转的村民务工，优先参与乙方组织的示范区生态管护、栽植、除草等务工，获取劳务报酬。</w:t>
      </w:r>
    </w:p>
    <w:p w14:paraId="6247D68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3.依法保护和合理利用土地，在流转期内维护土地的生态建设与产业发展用途，不得用于非农建设（生态旅游设施除外），不得给土地造成永久性损害。</w:t>
      </w:r>
    </w:p>
    <w:p w14:paraId="29C9321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4.流转期满，地上物及设施归乙方；同等条件享有优先续租权。</w:t>
      </w:r>
    </w:p>
    <w:p w14:paraId="7D08730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highlight w:val="yellow"/>
          <w:lang w:val="en-US" w:eastAsia="zh-CN" w:bidi="ar"/>
        </w:rPr>
      </w:pPr>
      <w:r>
        <w:rPr>
          <w:rFonts w:hint="eastAsia" w:ascii="仿宋" w:hAnsi="仿宋" w:eastAsia="仿宋" w:cs="仿宋"/>
          <w:color w:val="000000"/>
          <w:kern w:val="0"/>
          <w:sz w:val="32"/>
          <w:szCs w:val="32"/>
          <w:lang w:val="en-US" w:eastAsia="zh-CN" w:bidi="ar"/>
        </w:rPr>
        <w:t>5.发展生态产业同等条件下，甲方及村民享有优先权</w:t>
      </w:r>
    </w:p>
    <w:p w14:paraId="76A5C3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五、违约</w:t>
      </w:r>
    </w:p>
    <w:p w14:paraId="5611BE2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1.本合同自生效之日起对甲、乙双方均具有法律约束力，任何一方不得违反，否则，即构成违约。</w:t>
      </w:r>
    </w:p>
    <w:p w14:paraId="50C521B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2.违约方承担违约责任并向对方赔偿造成的损失后，仍应全面履行合同规定的义务。</w:t>
      </w:r>
    </w:p>
    <w:p w14:paraId="2CCB4C4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3.不可抗力互不追责。</w:t>
      </w:r>
    </w:p>
    <w:p w14:paraId="088A42A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六、其他</w:t>
      </w:r>
    </w:p>
    <w:p w14:paraId="50147A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1.合同一式三份：甲乙双方、乡镇农经站各一份，盖章生效。</w:t>
      </w:r>
    </w:p>
    <w:p w14:paraId="11ACFF9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2.彰武草原生态恢复示范区土地流转合同（农户版）为本合同附件。</w:t>
      </w:r>
    </w:p>
    <w:p w14:paraId="1102742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3.纠纷先由镇村调解，调解不成向彰武县人民法院起诉。</w:t>
      </w:r>
    </w:p>
    <w:p w14:paraId="295ADC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4.本合同内未约定的其他事项，当问题发生后，采取一事一议解决。</w:t>
      </w:r>
    </w:p>
    <w:p w14:paraId="6FD3646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附表1：xx镇XX村草原生态恢复示范区土地流转名单表</w:t>
      </w:r>
    </w:p>
    <w:p w14:paraId="079FF77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default"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附表2：xx镇草原生态恢复示范区土地流转汇总表</w:t>
      </w:r>
    </w:p>
    <w:p w14:paraId="4EC3CC5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甲方（盖章）：               乙方（盖章）：</w:t>
      </w:r>
    </w:p>
    <w:p w14:paraId="28FD370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经办人/村书记签字：          法定代表人签字：</w:t>
      </w:r>
    </w:p>
    <w:p w14:paraId="5131B6C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日期：  年 月 日          日期：   年 月 日</w:t>
      </w:r>
    </w:p>
    <w:p w14:paraId="2755BBC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jc w:val="left"/>
        <w:textAlignment w:val="auto"/>
        <w:rPr>
          <w:rFonts w:hint="eastAsia" w:ascii="仿宋" w:hAnsi="仿宋" w:eastAsia="仿宋" w:cs="仿宋"/>
          <w:b w:val="0"/>
          <w:bCs w:val="0"/>
          <w:color w:val="000000"/>
          <w:sz w:val="32"/>
          <w:szCs w:val="32"/>
          <w:lang w:val="en-US" w:eastAsia="zh-CN"/>
        </w:rPr>
      </w:pPr>
    </w:p>
    <w:p w14:paraId="01C2C1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 xml:space="preserve">乡镇农经站备案： </w:t>
      </w:r>
    </w:p>
    <w:p w14:paraId="1786752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rightChars="0" w:firstLine="640" w:firstLineChars="200"/>
        <w:jc w:val="left"/>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经办人：      日期：   年 月 日</w:t>
      </w:r>
    </w:p>
    <w:p w14:paraId="53F960A4">
      <w:pPr>
        <w:rPr>
          <w:rFonts w:hint="eastAsia"/>
          <w:lang w:val="en-US" w:eastAsia="zh-CN"/>
        </w:rPr>
      </w:pPr>
    </w:p>
    <w:p w14:paraId="209D8CED">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0DA11223">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52C981B2">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133C3A43">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28423DC7">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p w14:paraId="45D0AB98">
      <w:pPr>
        <w:rPr>
          <w:rFonts w:hint="eastAsia" w:ascii="宋体" w:hAnsi="宋体" w:eastAsia="宋体" w:cs="宋体"/>
          <w:b/>
          <w:bCs/>
          <w:i w:val="0"/>
          <w:iCs w:val="0"/>
          <w:color w:val="auto"/>
          <w:kern w:val="0"/>
          <w:sz w:val="32"/>
          <w:szCs w:val="32"/>
          <w:u w:val="none"/>
          <w:lang w:val="en-US" w:eastAsia="zh-CN" w:bidi="ar"/>
        </w:rPr>
        <w:sectPr>
          <w:footerReference r:id="rId3" w:type="default"/>
          <w:pgSz w:w="11906" w:h="16838"/>
          <w:pgMar w:top="1417" w:right="1417" w:bottom="1417" w:left="1417" w:header="851" w:footer="992" w:gutter="0"/>
          <w:cols w:space="425" w:num="1"/>
          <w:docGrid w:type="lines" w:linePitch="312" w:charSpace="0"/>
        </w:sectPr>
      </w:pPr>
    </w:p>
    <w:tbl>
      <w:tblPr>
        <w:tblStyle w:val="8"/>
        <w:tblW w:w="142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16"/>
        <w:gridCol w:w="460"/>
        <w:gridCol w:w="460"/>
        <w:gridCol w:w="474"/>
        <w:gridCol w:w="483"/>
        <w:gridCol w:w="427"/>
        <w:gridCol w:w="427"/>
        <w:gridCol w:w="429"/>
        <w:gridCol w:w="427"/>
        <w:gridCol w:w="427"/>
        <w:gridCol w:w="438"/>
        <w:gridCol w:w="427"/>
        <w:gridCol w:w="427"/>
        <w:gridCol w:w="429"/>
        <w:gridCol w:w="427"/>
        <w:gridCol w:w="427"/>
        <w:gridCol w:w="429"/>
        <w:gridCol w:w="427"/>
        <w:gridCol w:w="427"/>
        <w:gridCol w:w="444"/>
        <w:gridCol w:w="466"/>
        <w:gridCol w:w="469"/>
        <w:gridCol w:w="728"/>
        <w:gridCol w:w="481"/>
        <w:gridCol w:w="469"/>
        <w:gridCol w:w="728"/>
        <w:gridCol w:w="466"/>
        <w:gridCol w:w="481"/>
      </w:tblGrid>
      <w:tr w14:paraId="217CC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gridSpan w:val="4"/>
            <w:tcBorders>
              <w:top w:val="nil"/>
              <w:left w:val="nil"/>
              <w:bottom w:val="nil"/>
              <w:right w:val="nil"/>
            </w:tcBorders>
            <w:shd w:val="clear" w:color="auto" w:fill="auto"/>
            <w:noWrap/>
            <w:vAlign w:val="center"/>
          </w:tcPr>
          <w:p w14:paraId="7781DDC6">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附表1：</w:t>
            </w:r>
          </w:p>
        </w:tc>
        <w:tc>
          <w:tcPr>
            <w:tcW w:w="483" w:type="dxa"/>
            <w:tcBorders>
              <w:top w:val="nil"/>
              <w:left w:val="nil"/>
              <w:bottom w:val="nil"/>
              <w:right w:val="nil"/>
            </w:tcBorders>
            <w:shd w:val="clear" w:color="auto" w:fill="auto"/>
            <w:noWrap/>
            <w:vAlign w:val="center"/>
          </w:tcPr>
          <w:p w14:paraId="395BA2BC">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7A3C5197">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A110A8D">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2FCA904A">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34C0638">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64C88882">
            <w:pPr>
              <w:snapToGrid w:val="0"/>
              <w:rPr>
                <w:rFonts w:hint="eastAsia" w:ascii="宋体" w:hAnsi="宋体" w:eastAsia="宋体" w:cs="宋体"/>
                <w:i w:val="0"/>
                <w:iCs w:val="0"/>
                <w:color w:val="000000"/>
                <w:sz w:val="24"/>
                <w:szCs w:val="24"/>
                <w:u w:val="none"/>
              </w:rPr>
            </w:pPr>
          </w:p>
        </w:tc>
        <w:tc>
          <w:tcPr>
            <w:tcW w:w="438" w:type="dxa"/>
            <w:tcBorders>
              <w:top w:val="nil"/>
              <w:left w:val="nil"/>
              <w:bottom w:val="nil"/>
              <w:right w:val="nil"/>
            </w:tcBorders>
            <w:shd w:val="clear" w:color="auto" w:fill="auto"/>
            <w:noWrap/>
            <w:vAlign w:val="center"/>
          </w:tcPr>
          <w:p w14:paraId="4C075B1D">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311522F8">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70057147">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692443FF">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1ADAEDD3">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173BEC15">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7965C5E2">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FAAB210">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3A5DBDAA">
            <w:pPr>
              <w:snapToGrid w:val="0"/>
              <w:rPr>
                <w:rFonts w:hint="eastAsia" w:ascii="宋体" w:hAnsi="宋体" w:eastAsia="宋体" w:cs="宋体"/>
                <w:i w:val="0"/>
                <w:iCs w:val="0"/>
                <w:color w:val="000000"/>
                <w:sz w:val="24"/>
                <w:szCs w:val="24"/>
                <w:u w:val="none"/>
              </w:rPr>
            </w:pPr>
          </w:p>
        </w:tc>
        <w:tc>
          <w:tcPr>
            <w:tcW w:w="444" w:type="dxa"/>
            <w:tcBorders>
              <w:top w:val="nil"/>
              <w:left w:val="nil"/>
              <w:bottom w:val="nil"/>
              <w:right w:val="nil"/>
            </w:tcBorders>
            <w:shd w:val="clear" w:color="auto" w:fill="auto"/>
            <w:noWrap/>
            <w:vAlign w:val="center"/>
          </w:tcPr>
          <w:p w14:paraId="63BEA2BC">
            <w:pPr>
              <w:snapToGrid w:val="0"/>
              <w:rPr>
                <w:rFonts w:hint="eastAsia" w:ascii="宋体" w:hAnsi="宋体" w:eastAsia="宋体" w:cs="宋体"/>
                <w:i w:val="0"/>
                <w:iCs w:val="0"/>
                <w:color w:val="000000"/>
                <w:sz w:val="24"/>
                <w:szCs w:val="24"/>
                <w:u w:val="none"/>
              </w:rPr>
            </w:pPr>
          </w:p>
        </w:tc>
        <w:tc>
          <w:tcPr>
            <w:tcW w:w="466" w:type="dxa"/>
            <w:tcBorders>
              <w:top w:val="nil"/>
              <w:left w:val="nil"/>
              <w:bottom w:val="nil"/>
              <w:right w:val="nil"/>
            </w:tcBorders>
            <w:shd w:val="clear" w:color="auto" w:fill="auto"/>
            <w:noWrap/>
            <w:vAlign w:val="center"/>
          </w:tcPr>
          <w:p w14:paraId="02D16FA8">
            <w:pPr>
              <w:snapToGrid w:val="0"/>
              <w:rPr>
                <w:rFonts w:hint="eastAsia" w:ascii="宋体" w:hAnsi="宋体" w:eastAsia="宋体" w:cs="宋体"/>
                <w:i w:val="0"/>
                <w:iCs w:val="0"/>
                <w:color w:val="000000"/>
                <w:sz w:val="24"/>
                <w:szCs w:val="24"/>
                <w:u w:val="none"/>
              </w:rPr>
            </w:pPr>
          </w:p>
        </w:tc>
        <w:tc>
          <w:tcPr>
            <w:tcW w:w="469" w:type="dxa"/>
            <w:tcBorders>
              <w:top w:val="nil"/>
              <w:left w:val="nil"/>
              <w:bottom w:val="nil"/>
              <w:right w:val="nil"/>
            </w:tcBorders>
            <w:shd w:val="clear" w:color="auto" w:fill="auto"/>
            <w:noWrap/>
            <w:vAlign w:val="center"/>
          </w:tcPr>
          <w:p w14:paraId="27572EA1">
            <w:pPr>
              <w:snapToGrid w:val="0"/>
              <w:rPr>
                <w:rFonts w:hint="eastAsia" w:ascii="宋体" w:hAnsi="宋体" w:eastAsia="宋体" w:cs="宋体"/>
                <w:i w:val="0"/>
                <w:iCs w:val="0"/>
                <w:color w:val="000000"/>
                <w:sz w:val="24"/>
                <w:szCs w:val="24"/>
                <w:u w:val="none"/>
              </w:rPr>
            </w:pPr>
          </w:p>
        </w:tc>
        <w:tc>
          <w:tcPr>
            <w:tcW w:w="728" w:type="dxa"/>
            <w:tcBorders>
              <w:top w:val="nil"/>
              <w:left w:val="nil"/>
              <w:bottom w:val="nil"/>
              <w:right w:val="nil"/>
            </w:tcBorders>
            <w:shd w:val="clear" w:color="auto" w:fill="auto"/>
            <w:noWrap/>
            <w:vAlign w:val="center"/>
          </w:tcPr>
          <w:p w14:paraId="797259EA">
            <w:pPr>
              <w:snapToGrid w:val="0"/>
              <w:rPr>
                <w:rFonts w:hint="eastAsia" w:ascii="宋体" w:hAnsi="宋体" w:eastAsia="宋体" w:cs="宋体"/>
                <w:i w:val="0"/>
                <w:iCs w:val="0"/>
                <w:color w:val="000000"/>
                <w:sz w:val="24"/>
                <w:szCs w:val="24"/>
                <w:u w:val="none"/>
              </w:rPr>
            </w:pPr>
          </w:p>
        </w:tc>
        <w:tc>
          <w:tcPr>
            <w:tcW w:w="481" w:type="dxa"/>
            <w:tcBorders>
              <w:top w:val="nil"/>
              <w:left w:val="nil"/>
              <w:bottom w:val="nil"/>
              <w:right w:val="nil"/>
            </w:tcBorders>
            <w:shd w:val="clear" w:color="auto" w:fill="auto"/>
            <w:noWrap/>
            <w:vAlign w:val="center"/>
          </w:tcPr>
          <w:p w14:paraId="5CF86AF2">
            <w:pPr>
              <w:snapToGrid w:val="0"/>
              <w:rPr>
                <w:rFonts w:hint="eastAsia" w:ascii="宋体" w:hAnsi="宋体" w:eastAsia="宋体" w:cs="宋体"/>
                <w:i w:val="0"/>
                <w:iCs w:val="0"/>
                <w:color w:val="000000"/>
                <w:sz w:val="24"/>
                <w:szCs w:val="24"/>
                <w:u w:val="none"/>
              </w:rPr>
            </w:pPr>
          </w:p>
        </w:tc>
        <w:tc>
          <w:tcPr>
            <w:tcW w:w="469" w:type="dxa"/>
            <w:tcBorders>
              <w:top w:val="nil"/>
              <w:left w:val="nil"/>
              <w:bottom w:val="nil"/>
              <w:right w:val="nil"/>
            </w:tcBorders>
            <w:shd w:val="clear" w:color="auto" w:fill="auto"/>
            <w:noWrap/>
            <w:vAlign w:val="center"/>
          </w:tcPr>
          <w:p w14:paraId="1D33E2A6">
            <w:pPr>
              <w:snapToGrid w:val="0"/>
              <w:rPr>
                <w:rFonts w:hint="eastAsia" w:ascii="宋体" w:hAnsi="宋体" w:eastAsia="宋体" w:cs="宋体"/>
                <w:i w:val="0"/>
                <w:iCs w:val="0"/>
                <w:color w:val="000000"/>
                <w:sz w:val="24"/>
                <w:szCs w:val="24"/>
                <w:u w:val="none"/>
              </w:rPr>
            </w:pPr>
          </w:p>
        </w:tc>
        <w:tc>
          <w:tcPr>
            <w:tcW w:w="728" w:type="dxa"/>
            <w:tcBorders>
              <w:top w:val="nil"/>
              <w:left w:val="nil"/>
              <w:bottom w:val="nil"/>
              <w:right w:val="nil"/>
            </w:tcBorders>
            <w:shd w:val="clear" w:color="auto" w:fill="auto"/>
            <w:noWrap/>
            <w:vAlign w:val="center"/>
          </w:tcPr>
          <w:p w14:paraId="4EF27EAA">
            <w:pPr>
              <w:snapToGrid w:val="0"/>
              <w:rPr>
                <w:rFonts w:hint="eastAsia" w:ascii="宋体" w:hAnsi="宋体" w:eastAsia="宋体" w:cs="宋体"/>
                <w:i w:val="0"/>
                <w:iCs w:val="0"/>
                <w:color w:val="000000"/>
                <w:sz w:val="24"/>
                <w:szCs w:val="24"/>
                <w:u w:val="none"/>
              </w:rPr>
            </w:pPr>
          </w:p>
        </w:tc>
        <w:tc>
          <w:tcPr>
            <w:tcW w:w="466" w:type="dxa"/>
            <w:tcBorders>
              <w:top w:val="nil"/>
              <w:left w:val="nil"/>
              <w:bottom w:val="nil"/>
              <w:right w:val="nil"/>
            </w:tcBorders>
            <w:shd w:val="clear" w:color="auto" w:fill="auto"/>
            <w:noWrap/>
            <w:vAlign w:val="center"/>
          </w:tcPr>
          <w:p w14:paraId="6AEF1077">
            <w:pPr>
              <w:snapToGrid w:val="0"/>
              <w:rPr>
                <w:rFonts w:hint="eastAsia" w:ascii="宋体" w:hAnsi="宋体" w:eastAsia="宋体" w:cs="宋体"/>
                <w:i w:val="0"/>
                <w:iCs w:val="0"/>
                <w:color w:val="000000"/>
                <w:sz w:val="24"/>
                <w:szCs w:val="24"/>
                <w:u w:val="none"/>
              </w:rPr>
            </w:pPr>
          </w:p>
        </w:tc>
        <w:tc>
          <w:tcPr>
            <w:tcW w:w="481" w:type="dxa"/>
            <w:tcBorders>
              <w:top w:val="nil"/>
              <w:left w:val="nil"/>
              <w:bottom w:val="nil"/>
              <w:right w:val="nil"/>
            </w:tcBorders>
            <w:shd w:val="clear" w:color="auto" w:fill="auto"/>
            <w:noWrap/>
            <w:vAlign w:val="center"/>
          </w:tcPr>
          <w:p w14:paraId="61ED6ADD">
            <w:pPr>
              <w:snapToGrid w:val="0"/>
              <w:rPr>
                <w:rFonts w:hint="eastAsia" w:ascii="宋体" w:hAnsi="宋体" w:eastAsia="宋体" w:cs="宋体"/>
                <w:i w:val="0"/>
                <w:iCs w:val="0"/>
                <w:color w:val="000000"/>
                <w:sz w:val="24"/>
                <w:szCs w:val="24"/>
                <w:u w:val="none"/>
              </w:rPr>
            </w:pPr>
          </w:p>
        </w:tc>
      </w:tr>
      <w:tr w14:paraId="18CB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220" w:type="dxa"/>
            <w:gridSpan w:val="28"/>
            <w:tcBorders>
              <w:top w:val="nil"/>
              <w:left w:val="nil"/>
              <w:bottom w:val="nil"/>
              <w:right w:val="nil"/>
            </w:tcBorders>
            <w:shd w:val="clear" w:color="auto" w:fill="auto"/>
            <w:noWrap/>
            <w:vAlign w:val="center"/>
          </w:tcPr>
          <w:p w14:paraId="0B36C1D3">
            <w:pPr>
              <w:keepNext w:val="0"/>
              <w:keepLines w:val="0"/>
              <w:widowControl/>
              <w:suppressLineNumbers w:val="0"/>
              <w:snapToGrid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xx镇XX村草原生态恢复示范区土地流转名单表</w:t>
            </w:r>
          </w:p>
        </w:tc>
      </w:tr>
      <w:tr w14:paraId="2CC06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nil"/>
              <w:bottom w:val="nil"/>
              <w:right w:val="nil"/>
            </w:tcBorders>
            <w:shd w:val="clear" w:color="auto" w:fill="auto"/>
            <w:noWrap/>
            <w:vAlign w:val="center"/>
          </w:tcPr>
          <w:p w14:paraId="2032F741">
            <w:pPr>
              <w:keepNext w:val="0"/>
              <w:keepLines w:val="0"/>
              <w:widowControl/>
              <w:suppressLineNumbers w:val="0"/>
              <w:snapToGrid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单位公章：</w:t>
            </w:r>
          </w:p>
        </w:tc>
        <w:tc>
          <w:tcPr>
            <w:tcW w:w="0" w:type="auto"/>
            <w:tcBorders>
              <w:top w:val="nil"/>
              <w:left w:val="nil"/>
              <w:bottom w:val="nil"/>
              <w:right w:val="nil"/>
            </w:tcBorders>
            <w:shd w:val="clear" w:color="auto" w:fill="auto"/>
            <w:noWrap/>
            <w:vAlign w:val="center"/>
          </w:tcPr>
          <w:p w14:paraId="57B7AB53">
            <w:pPr>
              <w:snapToGrid w:val="0"/>
            </w:pPr>
          </w:p>
        </w:tc>
        <w:tc>
          <w:tcPr>
            <w:tcW w:w="0" w:type="auto"/>
            <w:tcBorders>
              <w:top w:val="nil"/>
              <w:left w:val="nil"/>
              <w:bottom w:val="nil"/>
              <w:right w:val="nil"/>
            </w:tcBorders>
            <w:shd w:val="clear" w:color="auto" w:fill="auto"/>
            <w:noWrap/>
            <w:vAlign w:val="center"/>
          </w:tcPr>
          <w:p w14:paraId="06CABB23">
            <w:pPr>
              <w:snapToGrid w:val="0"/>
            </w:pPr>
          </w:p>
        </w:tc>
        <w:tc>
          <w:tcPr>
            <w:tcW w:w="0" w:type="auto"/>
            <w:tcBorders>
              <w:top w:val="nil"/>
              <w:left w:val="nil"/>
              <w:bottom w:val="nil"/>
              <w:right w:val="nil"/>
            </w:tcBorders>
            <w:shd w:val="clear" w:color="auto" w:fill="auto"/>
            <w:noWrap/>
            <w:vAlign w:val="center"/>
          </w:tcPr>
          <w:p w14:paraId="3948B0C4">
            <w:pPr>
              <w:snapToGrid w:val="0"/>
              <w:rPr>
                <w:rFonts w:hint="eastAsia" w:ascii="宋体" w:hAnsi="宋体" w:eastAsia="宋体" w:cs="宋体"/>
                <w:i w:val="0"/>
                <w:iCs w:val="0"/>
                <w:color w:val="000000"/>
                <w:sz w:val="28"/>
                <w:szCs w:val="28"/>
                <w:u w:val="none"/>
              </w:rPr>
            </w:pPr>
          </w:p>
        </w:tc>
        <w:tc>
          <w:tcPr>
            <w:tcW w:w="483" w:type="dxa"/>
            <w:tcBorders>
              <w:top w:val="nil"/>
              <w:left w:val="nil"/>
              <w:bottom w:val="nil"/>
              <w:right w:val="nil"/>
            </w:tcBorders>
            <w:shd w:val="clear" w:color="auto" w:fill="auto"/>
            <w:noWrap/>
            <w:vAlign w:val="center"/>
          </w:tcPr>
          <w:p w14:paraId="785EB7F4">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136DACB3">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5D944F85">
            <w:pPr>
              <w:snapToGrid w:val="0"/>
              <w:rPr>
                <w:rFonts w:hint="eastAsia" w:ascii="宋体" w:hAnsi="宋体" w:eastAsia="宋体" w:cs="宋体"/>
                <w:i w:val="0"/>
                <w:iCs w:val="0"/>
                <w:color w:val="000000"/>
                <w:sz w:val="28"/>
                <w:szCs w:val="28"/>
                <w:u w:val="none"/>
              </w:rPr>
            </w:pPr>
          </w:p>
        </w:tc>
        <w:tc>
          <w:tcPr>
            <w:tcW w:w="429" w:type="dxa"/>
            <w:tcBorders>
              <w:top w:val="nil"/>
              <w:left w:val="nil"/>
              <w:bottom w:val="nil"/>
              <w:right w:val="nil"/>
            </w:tcBorders>
            <w:shd w:val="clear" w:color="auto" w:fill="auto"/>
            <w:noWrap/>
            <w:vAlign w:val="center"/>
          </w:tcPr>
          <w:p w14:paraId="6B425D7D">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75172D15">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4825F592">
            <w:pPr>
              <w:snapToGrid w:val="0"/>
              <w:rPr>
                <w:rFonts w:hint="eastAsia" w:ascii="宋体" w:hAnsi="宋体" w:eastAsia="宋体" w:cs="宋体"/>
                <w:i w:val="0"/>
                <w:iCs w:val="0"/>
                <w:color w:val="000000"/>
                <w:sz w:val="28"/>
                <w:szCs w:val="28"/>
                <w:u w:val="none"/>
              </w:rPr>
            </w:pPr>
          </w:p>
        </w:tc>
        <w:tc>
          <w:tcPr>
            <w:tcW w:w="438" w:type="dxa"/>
            <w:tcBorders>
              <w:top w:val="nil"/>
              <w:left w:val="nil"/>
              <w:bottom w:val="nil"/>
              <w:right w:val="nil"/>
            </w:tcBorders>
            <w:shd w:val="clear" w:color="auto" w:fill="auto"/>
            <w:noWrap/>
            <w:vAlign w:val="center"/>
          </w:tcPr>
          <w:p w14:paraId="3E0D1A4A">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68737836">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57FAB2A6">
            <w:pPr>
              <w:snapToGrid w:val="0"/>
              <w:rPr>
                <w:rFonts w:hint="eastAsia" w:ascii="宋体" w:hAnsi="宋体" w:eastAsia="宋体" w:cs="宋体"/>
                <w:i w:val="0"/>
                <w:iCs w:val="0"/>
                <w:color w:val="000000"/>
                <w:sz w:val="28"/>
                <w:szCs w:val="28"/>
                <w:u w:val="none"/>
              </w:rPr>
            </w:pPr>
          </w:p>
        </w:tc>
        <w:tc>
          <w:tcPr>
            <w:tcW w:w="429" w:type="dxa"/>
            <w:tcBorders>
              <w:top w:val="nil"/>
              <w:left w:val="nil"/>
              <w:bottom w:val="nil"/>
              <w:right w:val="nil"/>
            </w:tcBorders>
            <w:shd w:val="clear" w:color="auto" w:fill="auto"/>
            <w:noWrap/>
            <w:vAlign w:val="center"/>
          </w:tcPr>
          <w:p w14:paraId="129E1D9B">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57C6FB18">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4174FC8B">
            <w:pPr>
              <w:snapToGrid w:val="0"/>
              <w:rPr>
                <w:rFonts w:hint="eastAsia" w:ascii="宋体" w:hAnsi="宋体" w:eastAsia="宋体" w:cs="宋体"/>
                <w:i w:val="0"/>
                <w:iCs w:val="0"/>
                <w:color w:val="000000"/>
                <w:sz w:val="28"/>
                <w:szCs w:val="28"/>
                <w:u w:val="none"/>
              </w:rPr>
            </w:pPr>
          </w:p>
        </w:tc>
        <w:tc>
          <w:tcPr>
            <w:tcW w:w="429" w:type="dxa"/>
            <w:tcBorders>
              <w:top w:val="nil"/>
              <w:left w:val="nil"/>
              <w:bottom w:val="nil"/>
              <w:right w:val="nil"/>
            </w:tcBorders>
            <w:shd w:val="clear" w:color="auto" w:fill="auto"/>
            <w:noWrap/>
            <w:vAlign w:val="center"/>
          </w:tcPr>
          <w:p w14:paraId="2BAC0F9D">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38B16F4C">
            <w:pPr>
              <w:snapToGrid w:val="0"/>
              <w:rPr>
                <w:rFonts w:hint="eastAsia" w:ascii="宋体" w:hAnsi="宋体" w:eastAsia="宋体" w:cs="宋体"/>
                <w:i w:val="0"/>
                <w:iCs w:val="0"/>
                <w:color w:val="000000"/>
                <w:sz w:val="28"/>
                <w:szCs w:val="28"/>
                <w:u w:val="none"/>
              </w:rPr>
            </w:pPr>
          </w:p>
        </w:tc>
        <w:tc>
          <w:tcPr>
            <w:tcW w:w="427" w:type="dxa"/>
            <w:tcBorders>
              <w:top w:val="nil"/>
              <w:left w:val="nil"/>
              <w:bottom w:val="nil"/>
              <w:right w:val="nil"/>
            </w:tcBorders>
            <w:shd w:val="clear" w:color="auto" w:fill="auto"/>
            <w:noWrap/>
            <w:vAlign w:val="center"/>
          </w:tcPr>
          <w:p w14:paraId="2309349B">
            <w:pPr>
              <w:snapToGrid w:val="0"/>
              <w:rPr>
                <w:rFonts w:hint="eastAsia" w:ascii="宋体" w:hAnsi="宋体" w:eastAsia="宋体" w:cs="宋体"/>
                <w:i w:val="0"/>
                <w:iCs w:val="0"/>
                <w:color w:val="000000"/>
                <w:sz w:val="28"/>
                <w:szCs w:val="28"/>
                <w:u w:val="none"/>
              </w:rPr>
            </w:pPr>
          </w:p>
        </w:tc>
        <w:tc>
          <w:tcPr>
            <w:tcW w:w="444" w:type="dxa"/>
            <w:tcBorders>
              <w:top w:val="nil"/>
              <w:left w:val="nil"/>
              <w:bottom w:val="nil"/>
              <w:right w:val="nil"/>
            </w:tcBorders>
            <w:shd w:val="clear" w:color="auto" w:fill="auto"/>
            <w:noWrap/>
            <w:vAlign w:val="center"/>
          </w:tcPr>
          <w:p w14:paraId="3DC0C624">
            <w:pPr>
              <w:snapToGrid w:val="0"/>
              <w:rPr>
                <w:rFonts w:hint="eastAsia" w:ascii="宋体" w:hAnsi="宋体" w:eastAsia="宋体" w:cs="宋体"/>
                <w:i w:val="0"/>
                <w:iCs w:val="0"/>
                <w:color w:val="000000"/>
                <w:sz w:val="28"/>
                <w:szCs w:val="28"/>
                <w:u w:val="none"/>
              </w:rPr>
            </w:pPr>
          </w:p>
        </w:tc>
        <w:tc>
          <w:tcPr>
            <w:tcW w:w="466" w:type="dxa"/>
            <w:tcBorders>
              <w:top w:val="nil"/>
              <w:left w:val="nil"/>
              <w:bottom w:val="nil"/>
              <w:right w:val="nil"/>
            </w:tcBorders>
            <w:shd w:val="clear" w:color="auto" w:fill="auto"/>
            <w:noWrap/>
            <w:vAlign w:val="center"/>
          </w:tcPr>
          <w:p w14:paraId="69616B8F">
            <w:pPr>
              <w:snapToGrid w:val="0"/>
              <w:rPr>
                <w:rFonts w:hint="eastAsia" w:ascii="宋体" w:hAnsi="宋体" w:eastAsia="宋体" w:cs="宋体"/>
                <w:i w:val="0"/>
                <w:iCs w:val="0"/>
                <w:color w:val="000000"/>
                <w:sz w:val="28"/>
                <w:szCs w:val="28"/>
                <w:u w:val="none"/>
              </w:rPr>
            </w:pPr>
          </w:p>
        </w:tc>
        <w:tc>
          <w:tcPr>
            <w:tcW w:w="469" w:type="dxa"/>
            <w:tcBorders>
              <w:top w:val="nil"/>
              <w:left w:val="nil"/>
              <w:bottom w:val="nil"/>
              <w:right w:val="nil"/>
            </w:tcBorders>
            <w:shd w:val="clear" w:color="auto" w:fill="auto"/>
            <w:noWrap/>
            <w:vAlign w:val="center"/>
          </w:tcPr>
          <w:p w14:paraId="266EFE2F">
            <w:pPr>
              <w:snapToGrid w:val="0"/>
              <w:rPr>
                <w:rFonts w:hint="eastAsia" w:ascii="宋体" w:hAnsi="宋体" w:eastAsia="宋体" w:cs="宋体"/>
                <w:i w:val="0"/>
                <w:iCs w:val="0"/>
                <w:color w:val="000000"/>
                <w:sz w:val="28"/>
                <w:szCs w:val="28"/>
                <w:u w:val="none"/>
              </w:rPr>
            </w:pPr>
          </w:p>
        </w:tc>
        <w:tc>
          <w:tcPr>
            <w:tcW w:w="728" w:type="dxa"/>
            <w:tcBorders>
              <w:top w:val="nil"/>
              <w:left w:val="nil"/>
              <w:bottom w:val="nil"/>
              <w:right w:val="nil"/>
            </w:tcBorders>
            <w:shd w:val="clear" w:color="auto" w:fill="auto"/>
            <w:noWrap/>
            <w:vAlign w:val="center"/>
          </w:tcPr>
          <w:p w14:paraId="26D40867">
            <w:pPr>
              <w:snapToGrid w:val="0"/>
              <w:rPr>
                <w:rFonts w:hint="eastAsia" w:ascii="宋体" w:hAnsi="宋体" w:eastAsia="宋体" w:cs="宋体"/>
                <w:i w:val="0"/>
                <w:iCs w:val="0"/>
                <w:color w:val="000000"/>
                <w:sz w:val="28"/>
                <w:szCs w:val="28"/>
                <w:u w:val="none"/>
              </w:rPr>
            </w:pPr>
          </w:p>
        </w:tc>
        <w:tc>
          <w:tcPr>
            <w:tcW w:w="481" w:type="dxa"/>
            <w:tcBorders>
              <w:top w:val="nil"/>
              <w:left w:val="nil"/>
              <w:bottom w:val="nil"/>
              <w:right w:val="nil"/>
            </w:tcBorders>
            <w:shd w:val="clear" w:color="auto" w:fill="auto"/>
            <w:noWrap/>
            <w:vAlign w:val="center"/>
          </w:tcPr>
          <w:p w14:paraId="59AF5682">
            <w:pPr>
              <w:snapToGrid w:val="0"/>
              <w:rPr>
                <w:rFonts w:hint="eastAsia" w:ascii="宋体" w:hAnsi="宋体" w:eastAsia="宋体" w:cs="宋体"/>
                <w:i w:val="0"/>
                <w:iCs w:val="0"/>
                <w:color w:val="000000"/>
                <w:sz w:val="28"/>
                <w:szCs w:val="28"/>
                <w:u w:val="none"/>
              </w:rPr>
            </w:pPr>
          </w:p>
        </w:tc>
        <w:tc>
          <w:tcPr>
            <w:tcW w:w="2144" w:type="dxa"/>
            <w:gridSpan w:val="4"/>
            <w:tcBorders>
              <w:top w:val="nil"/>
              <w:left w:val="nil"/>
              <w:bottom w:val="nil"/>
              <w:right w:val="nil"/>
            </w:tcBorders>
            <w:shd w:val="clear" w:color="auto" w:fill="auto"/>
            <w:noWrap/>
            <w:vAlign w:val="center"/>
          </w:tcPr>
          <w:p w14:paraId="2D4152DB">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单位：亩</w:t>
            </w:r>
          </w:p>
        </w:tc>
      </w:tr>
      <w:tr w14:paraId="581A1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0B2A1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0617AF">
            <w:pPr>
              <w:keepNext w:val="0"/>
              <w:keepLines w:val="0"/>
              <w:widowControl/>
              <w:suppressLineNumbers w:val="0"/>
              <w:snapToGrid w:val="0"/>
              <w:jc w:val="center"/>
              <w:textAlignment w:val="center"/>
            </w:pPr>
            <w:r>
              <w:rPr>
                <w:rFonts w:hint="eastAsia" w:ascii="宋体" w:hAnsi="宋体" w:eastAsia="宋体" w:cs="宋体"/>
                <w:i w:val="0"/>
                <w:iCs w:val="0"/>
                <w:color w:val="000000"/>
                <w:kern w:val="0"/>
                <w:sz w:val="24"/>
                <w:szCs w:val="24"/>
                <w:u w:val="none"/>
                <w:lang w:val="en-US" w:eastAsia="zh-CN" w:bidi="ar"/>
              </w:rPr>
              <w:t>姓名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A7337">
            <w:pPr>
              <w:keepNext w:val="0"/>
              <w:keepLines w:val="0"/>
              <w:widowControl/>
              <w:suppressLineNumbers w:val="0"/>
              <w:snapToGrid w:val="0"/>
              <w:jc w:val="center"/>
              <w:textAlignment w:val="center"/>
            </w:pPr>
            <w:r>
              <w:rPr>
                <w:rFonts w:hint="eastAsia" w:ascii="宋体" w:hAnsi="宋体" w:eastAsia="宋体" w:cs="宋体"/>
                <w:i w:val="0"/>
                <w:iCs w:val="0"/>
                <w:color w:val="000000"/>
                <w:kern w:val="0"/>
                <w:sz w:val="24"/>
                <w:szCs w:val="24"/>
                <w:u w:val="none"/>
                <w:lang w:val="en-US" w:eastAsia="zh-CN" w:bidi="ar"/>
              </w:rPr>
              <w:t>屯组</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ECC7F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流转总面积</w:t>
            </w:r>
          </w:p>
        </w:tc>
        <w:tc>
          <w:tcPr>
            <w:tcW w:w="6922"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5AD7828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农户</w:t>
            </w:r>
          </w:p>
        </w:tc>
        <w:tc>
          <w:tcPr>
            <w:tcW w:w="2144" w:type="dxa"/>
            <w:gridSpan w:val="4"/>
            <w:tcBorders>
              <w:top w:val="single" w:color="000000" w:sz="4" w:space="0"/>
              <w:left w:val="single" w:color="000000" w:sz="4" w:space="0"/>
              <w:bottom w:val="single" w:color="000000" w:sz="4" w:space="0"/>
              <w:right w:val="nil"/>
            </w:tcBorders>
            <w:shd w:val="clear" w:color="auto" w:fill="auto"/>
            <w:vAlign w:val="center"/>
          </w:tcPr>
          <w:p w14:paraId="0EBD834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村集体</w:t>
            </w:r>
          </w:p>
        </w:tc>
        <w:tc>
          <w:tcPr>
            <w:tcW w:w="1197" w:type="dxa"/>
            <w:gridSpan w:val="2"/>
            <w:tcBorders>
              <w:top w:val="single" w:color="000000" w:sz="4" w:space="0"/>
              <w:left w:val="nil"/>
              <w:bottom w:val="single" w:color="000000" w:sz="4" w:space="0"/>
              <w:right w:val="nil"/>
            </w:tcBorders>
            <w:shd w:val="clear" w:color="auto" w:fill="auto"/>
            <w:vAlign w:val="center"/>
          </w:tcPr>
          <w:p w14:paraId="65DF18F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国有林场</w:t>
            </w:r>
          </w:p>
        </w:tc>
        <w:tc>
          <w:tcPr>
            <w:tcW w:w="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FADFB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一卡通号</w:t>
            </w:r>
          </w:p>
        </w:tc>
        <w:tc>
          <w:tcPr>
            <w:tcW w:w="4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4A65D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农户确认签字</w:t>
            </w:r>
          </w:p>
        </w:tc>
      </w:tr>
      <w:tr w14:paraId="461FC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1F5BA">
            <w:pPr>
              <w:snapToGrid w:val="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1D0EF">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FAA2F">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F7528">
            <w:pPr>
              <w:snapToGrid w:val="0"/>
              <w:jc w:val="center"/>
              <w:rPr>
                <w:rFonts w:hint="eastAsia" w:ascii="宋体" w:hAnsi="宋体" w:eastAsia="宋体" w:cs="宋体"/>
                <w:i w:val="0"/>
                <w:iCs w:val="0"/>
                <w:color w:val="000000"/>
                <w:sz w:val="24"/>
                <w:szCs w:val="24"/>
                <w:u w:val="none"/>
              </w:rPr>
            </w:pPr>
          </w:p>
        </w:tc>
        <w:tc>
          <w:tcPr>
            <w:tcW w:w="305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914E37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耕地面积</w:t>
            </w:r>
          </w:p>
        </w:tc>
        <w:tc>
          <w:tcPr>
            <w:tcW w:w="2566" w:type="dxa"/>
            <w:gridSpan w:val="6"/>
            <w:tcBorders>
              <w:top w:val="single" w:color="000000" w:sz="4" w:space="0"/>
              <w:left w:val="nil"/>
              <w:bottom w:val="single" w:color="000000" w:sz="4" w:space="0"/>
              <w:right w:val="single" w:color="000000" w:sz="4" w:space="0"/>
            </w:tcBorders>
            <w:shd w:val="clear" w:color="auto" w:fill="auto"/>
            <w:vAlign w:val="center"/>
          </w:tcPr>
          <w:p w14:paraId="020B1A9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1298" w:type="dxa"/>
            <w:gridSpan w:val="3"/>
            <w:vMerge w:val="restart"/>
            <w:tcBorders>
              <w:top w:val="single" w:color="000000" w:sz="4" w:space="0"/>
              <w:left w:val="nil"/>
              <w:bottom w:val="single" w:color="000000" w:sz="4" w:space="0"/>
              <w:right w:val="nil"/>
            </w:tcBorders>
            <w:shd w:val="clear" w:color="auto" w:fill="auto"/>
            <w:vAlign w:val="center"/>
          </w:tcPr>
          <w:p w14:paraId="5A38BC8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草地面积</w:t>
            </w:r>
          </w:p>
        </w:tc>
        <w:tc>
          <w:tcPr>
            <w:tcW w:w="466" w:type="dxa"/>
            <w:vMerge w:val="restart"/>
            <w:tcBorders>
              <w:top w:val="nil"/>
              <w:left w:val="single" w:color="000000" w:sz="4" w:space="0"/>
              <w:bottom w:val="single" w:color="000000" w:sz="4" w:space="0"/>
              <w:right w:val="single" w:color="000000" w:sz="4" w:space="0"/>
            </w:tcBorders>
            <w:shd w:val="clear" w:color="auto" w:fill="auto"/>
            <w:vAlign w:val="center"/>
          </w:tcPr>
          <w:p w14:paraId="267E262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耕地面积</w:t>
            </w:r>
          </w:p>
        </w:tc>
        <w:tc>
          <w:tcPr>
            <w:tcW w:w="1197" w:type="dxa"/>
            <w:gridSpan w:val="2"/>
            <w:tcBorders>
              <w:top w:val="nil"/>
              <w:left w:val="nil"/>
              <w:bottom w:val="single" w:color="000000" w:sz="4" w:space="0"/>
              <w:right w:val="nil"/>
            </w:tcBorders>
            <w:shd w:val="clear" w:color="auto" w:fill="auto"/>
            <w:vAlign w:val="center"/>
          </w:tcPr>
          <w:p w14:paraId="169C671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4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54D9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草地面积</w:t>
            </w:r>
          </w:p>
        </w:tc>
        <w:tc>
          <w:tcPr>
            <w:tcW w:w="1197" w:type="dxa"/>
            <w:gridSpan w:val="2"/>
            <w:tcBorders>
              <w:top w:val="single" w:color="000000" w:sz="4" w:space="0"/>
              <w:left w:val="single" w:color="000000" w:sz="4" w:space="0"/>
              <w:bottom w:val="single" w:color="000000" w:sz="4" w:space="0"/>
              <w:right w:val="nil"/>
            </w:tcBorders>
            <w:shd w:val="clear" w:color="auto" w:fill="auto"/>
            <w:vAlign w:val="center"/>
          </w:tcPr>
          <w:p w14:paraId="6AC85B80">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C9547">
            <w:pPr>
              <w:snapToGrid w:val="0"/>
              <w:jc w:val="center"/>
              <w:rPr>
                <w:rFonts w:hint="eastAsia" w:ascii="宋体" w:hAnsi="宋体" w:eastAsia="宋体" w:cs="宋体"/>
                <w:i w:val="0"/>
                <w:iCs w:val="0"/>
                <w:color w:val="000000"/>
                <w:sz w:val="24"/>
                <w:szCs w:val="24"/>
                <w:u w:val="none"/>
              </w:rPr>
            </w:pPr>
          </w:p>
        </w:tc>
        <w:tc>
          <w:tcPr>
            <w:tcW w:w="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923BA">
            <w:pPr>
              <w:snapToGrid w:val="0"/>
              <w:jc w:val="center"/>
              <w:rPr>
                <w:rFonts w:hint="eastAsia" w:ascii="宋体" w:hAnsi="宋体" w:eastAsia="宋体" w:cs="宋体"/>
                <w:i w:val="0"/>
                <w:iCs w:val="0"/>
                <w:color w:val="000000"/>
                <w:sz w:val="24"/>
                <w:szCs w:val="24"/>
                <w:u w:val="none"/>
              </w:rPr>
            </w:pPr>
          </w:p>
        </w:tc>
      </w:tr>
      <w:tr w14:paraId="59572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787F3">
            <w:pPr>
              <w:snapToGrid w:val="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9EE6D">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0E651">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7A77C">
            <w:pPr>
              <w:snapToGrid w:val="0"/>
              <w:jc w:val="center"/>
              <w:rPr>
                <w:rFonts w:hint="eastAsia" w:ascii="宋体" w:hAnsi="宋体" w:eastAsia="宋体" w:cs="宋体"/>
                <w:i w:val="0"/>
                <w:iCs w:val="0"/>
                <w:color w:val="000000"/>
                <w:sz w:val="24"/>
                <w:szCs w:val="24"/>
                <w:u w:val="none"/>
              </w:rPr>
            </w:pPr>
          </w:p>
        </w:tc>
        <w:tc>
          <w:tcPr>
            <w:tcW w:w="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FCFC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耕地流转面积小计</w:t>
            </w:r>
          </w:p>
        </w:tc>
        <w:tc>
          <w:tcPr>
            <w:tcW w:w="1283" w:type="dxa"/>
            <w:gridSpan w:val="3"/>
            <w:tcBorders>
              <w:top w:val="single" w:color="000000" w:sz="4" w:space="0"/>
              <w:left w:val="single" w:color="000000" w:sz="4" w:space="0"/>
              <w:bottom w:val="single" w:color="000000" w:sz="4" w:space="0"/>
              <w:right w:val="nil"/>
            </w:tcBorders>
            <w:shd w:val="clear" w:color="auto" w:fill="auto"/>
            <w:vAlign w:val="center"/>
          </w:tcPr>
          <w:p w14:paraId="464BA06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家庭承包地面积</w:t>
            </w:r>
          </w:p>
        </w:tc>
        <w:tc>
          <w:tcPr>
            <w:tcW w:w="129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D0C4A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其他方式承包地面积</w:t>
            </w:r>
          </w:p>
        </w:tc>
        <w:tc>
          <w:tcPr>
            <w:tcW w:w="1283" w:type="dxa"/>
            <w:gridSpan w:val="3"/>
            <w:tcBorders>
              <w:top w:val="single" w:color="000000" w:sz="4" w:space="0"/>
              <w:left w:val="nil"/>
              <w:bottom w:val="single" w:color="000000" w:sz="4" w:space="0"/>
              <w:right w:val="single" w:color="000000" w:sz="4" w:space="0"/>
            </w:tcBorders>
            <w:shd w:val="clear" w:color="auto" w:fill="auto"/>
            <w:vAlign w:val="center"/>
          </w:tcPr>
          <w:p w14:paraId="38DC897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1283" w:type="dxa"/>
            <w:gridSpan w:val="3"/>
            <w:tcBorders>
              <w:top w:val="single" w:color="000000" w:sz="4" w:space="0"/>
              <w:left w:val="nil"/>
              <w:bottom w:val="single" w:color="000000" w:sz="4" w:space="0"/>
              <w:right w:val="single" w:color="000000" w:sz="4" w:space="0"/>
            </w:tcBorders>
            <w:shd w:val="clear" w:color="auto" w:fill="auto"/>
            <w:vAlign w:val="center"/>
          </w:tcPr>
          <w:p w14:paraId="206A3B5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1298" w:type="dxa"/>
            <w:gridSpan w:val="3"/>
            <w:vMerge w:val="continue"/>
            <w:tcBorders>
              <w:top w:val="single" w:color="000000" w:sz="4" w:space="0"/>
              <w:left w:val="nil"/>
              <w:bottom w:val="single" w:color="000000" w:sz="4" w:space="0"/>
              <w:right w:val="nil"/>
            </w:tcBorders>
            <w:shd w:val="clear" w:color="auto" w:fill="auto"/>
            <w:vAlign w:val="center"/>
          </w:tcPr>
          <w:p w14:paraId="4C5FCD52">
            <w:pPr>
              <w:snapToGrid w:val="0"/>
              <w:jc w:val="center"/>
              <w:rPr>
                <w:rFonts w:hint="eastAsia" w:ascii="宋体" w:hAnsi="宋体" w:eastAsia="宋体" w:cs="宋体"/>
                <w:i w:val="0"/>
                <w:iCs w:val="0"/>
                <w:color w:val="000000"/>
                <w:sz w:val="24"/>
                <w:szCs w:val="24"/>
                <w:u w:val="none"/>
              </w:rPr>
            </w:pPr>
          </w:p>
        </w:tc>
        <w:tc>
          <w:tcPr>
            <w:tcW w:w="466" w:type="dxa"/>
            <w:vMerge w:val="continue"/>
            <w:tcBorders>
              <w:top w:val="nil"/>
              <w:left w:val="single" w:color="000000" w:sz="4" w:space="0"/>
              <w:bottom w:val="single" w:color="000000" w:sz="4" w:space="0"/>
              <w:right w:val="single" w:color="000000" w:sz="4" w:space="0"/>
            </w:tcBorders>
            <w:shd w:val="clear" w:color="auto" w:fill="auto"/>
            <w:vAlign w:val="center"/>
          </w:tcPr>
          <w:p w14:paraId="5406A5BC">
            <w:pPr>
              <w:snapToGrid w:val="0"/>
              <w:jc w:val="center"/>
              <w:rPr>
                <w:rFonts w:hint="eastAsia" w:ascii="宋体" w:hAnsi="宋体" w:eastAsia="宋体" w:cs="宋体"/>
                <w:i w:val="0"/>
                <w:iCs w:val="0"/>
                <w:color w:val="000000"/>
                <w:sz w:val="24"/>
                <w:szCs w:val="24"/>
                <w:u w:val="none"/>
              </w:rPr>
            </w:pPr>
          </w:p>
        </w:tc>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FACA8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728" w:type="dxa"/>
            <w:vMerge w:val="restart"/>
            <w:tcBorders>
              <w:top w:val="single" w:color="000000" w:sz="4" w:space="0"/>
              <w:left w:val="single" w:color="000000" w:sz="4" w:space="0"/>
              <w:bottom w:val="single" w:color="000000" w:sz="4" w:space="0"/>
              <w:right w:val="nil"/>
            </w:tcBorders>
            <w:shd w:val="clear" w:color="auto" w:fill="auto"/>
            <w:vAlign w:val="center"/>
          </w:tcPr>
          <w:p w14:paraId="6CC267A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FC100">
            <w:pPr>
              <w:snapToGrid w:val="0"/>
              <w:jc w:val="center"/>
              <w:rPr>
                <w:rFonts w:hint="eastAsia" w:ascii="宋体" w:hAnsi="宋体" w:eastAsia="宋体" w:cs="宋体"/>
                <w:i w:val="0"/>
                <w:iCs w:val="0"/>
                <w:color w:val="000000"/>
                <w:sz w:val="24"/>
                <w:szCs w:val="24"/>
                <w:u w:val="none"/>
              </w:rPr>
            </w:pPr>
          </w:p>
        </w:tc>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4911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99938">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80053">
            <w:pPr>
              <w:snapToGrid w:val="0"/>
              <w:jc w:val="center"/>
              <w:rPr>
                <w:rFonts w:hint="eastAsia" w:ascii="宋体" w:hAnsi="宋体" w:eastAsia="宋体" w:cs="宋体"/>
                <w:i w:val="0"/>
                <w:iCs w:val="0"/>
                <w:color w:val="000000"/>
                <w:sz w:val="24"/>
                <w:szCs w:val="24"/>
                <w:u w:val="none"/>
              </w:rPr>
            </w:pPr>
          </w:p>
        </w:tc>
        <w:tc>
          <w:tcPr>
            <w:tcW w:w="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F6933">
            <w:pPr>
              <w:snapToGrid w:val="0"/>
              <w:jc w:val="center"/>
              <w:rPr>
                <w:rFonts w:hint="eastAsia" w:ascii="宋体" w:hAnsi="宋体" w:eastAsia="宋体" w:cs="宋体"/>
                <w:i w:val="0"/>
                <w:iCs w:val="0"/>
                <w:color w:val="000000"/>
                <w:sz w:val="24"/>
                <w:szCs w:val="24"/>
                <w:u w:val="none"/>
              </w:rPr>
            </w:pPr>
          </w:p>
        </w:tc>
      </w:tr>
      <w:tr w14:paraId="3ECE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2236D">
            <w:pPr>
              <w:snapToGrid w:val="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69948">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A5658">
            <w:pPr>
              <w:snapToGrid w:val="0"/>
              <w:jc w:val="cente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75BF5">
            <w:pPr>
              <w:snapToGrid w:val="0"/>
              <w:jc w:val="center"/>
              <w:rPr>
                <w:rFonts w:hint="eastAsia" w:ascii="宋体" w:hAnsi="宋体" w:eastAsia="宋体" w:cs="宋体"/>
                <w:i w:val="0"/>
                <w:iCs w:val="0"/>
                <w:color w:val="000000"/>
                <w:sz w:val="24"/>
                <w:szCs w:val="24"/>
                <w:u w:val="none"/>
              </w:rPr>
            </w:pPr>
          </w:p>
        </w:tc>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CFA9C">
            <w:pPr>
              <w:snapToGrid w:val="0"/>
              <w:jc w:val="center"/>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1BF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84DD7">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A55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3606">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EF8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ACE2">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9CE1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4C80">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119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DA67">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9CB3">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FDA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1C8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5EB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44" w:type="dxa"/>
            <w:tcBorders>
              <w:top w:val="single" w:color="000000" w:sz="4" w:space="0"/>
              <w:left w:val="single" w:color="000000" w:sz="4" w:space="0"/>
              <w:bottom w:val="single" w:color="000000" w:sz="4" w:space="0"/>
              <w:right w:val="nil"/>
            </w:tcBorders>
            <w:shd w:val="clear" w:color="auto" w:fill="auto"/>
            <w:vAlign w:val="center"/>
          </w:tcPr>
          <w:p w14:paraId="7A6BAE8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66" w:type="dxa"/>
            <w:vMerge w:val="continue"/>
            <w:tcBorders>
              <w:top w:val="nil"/>
              <w:left w:val="single" w:color="000000" w:sz="4" w:space="0"/>
              <w:bottom w:val="single" w:color="000000" w:sz="4" w:space="0"/>
              <w:right w:val="single" w:color="000000" w:sz="4" w:space="0"/>
            </w:tcBorders>
            <w:shd w:val="clear" w:color="auto" w:fill="auto"/>
            <w:vAlign w:val="center"/>
          </w:tcPr>
          <w:p w14:paraId="3FF16378">
            <w:pPr>
              <w:snapToGrid w:val="0"/>
              <w:jc w:val="center"/>
              <w:rPr>
                <w:rFonts w:hint="eastAsia" w:ascii="宋体" w:hAnsi="宋体" w:eastAsia="宋体" w:cs="宋体"/>
                <w:i w:val="0"/>
                <w:iCs w:val="0"/>
                <w:color w:val="000000"/>
                <w:sz w:val="24"/>
                <w:szCs w:val="24"/>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F6B4D">
            <w:pPr>
              <w:snapToGrid w:val="0"/>
              <w:jc w:val="center"/>
              <w:rPr>
                <w:rFonts w:hint="eastAsia" w:ascii="宋体" w:hAnsi="宋体" w:eastAsia="宋体" w:cs="宋体"/>
                <w:i w:val="0"/>
                <w:iCs w:val="0"/>
                <w:color w:val="000000"/>
                <w:sz w:val="24"/>
                <w:szCs w:val="24"/>
                <w:u w:val="none"/>
              </w:rPr>
            </w:pPr>
          </w:p>
        </w:tc>
        <w:tc>
          <w:tcPr>
            <w:tcW w:w="728" w:type="dxa"/>
            <w:vMerge w:val="continue"/>
            <w:tcBorders>
              <w:top w:val="single" w:color="000000" w:sz="4" w:space="0"/>
              <w:left w:val="single" w:color="000000" w:sz="4" w:space="0"/>
              <w:bottom w:val="single" w:color="000000" w:sz="4" w:space="0"/>
              <w:right w:val="nil"/>
            </w:tcBorders>
            <w:shd w:val="clear" w:color="auto" w:fill="auto"/>
            <w:vAlign w:val="center"/>
          </w:tcPr>
          <w:p w14:paraId="79777627">
            <w:pPr>
              <w:snapToGrid w:val="0"/>
              <w:jc w:val="center"/>
              <w:rPr>
                <w:rFonts w:hint="eastAsia" w:ascii="宋体" w:hAnsi="宋体" w:eastAsia="宋体" w:cs="宋体"/>
                <w:i w:val="0"/>
                <w:iCs w:val="0"/>
                <w:color w:val="000000"/>
                <w:sz w:val="24"/>
                <w:szCs w:val="24"/>
                <w:u w:val="none"/>
              </w:rPr>
            </w:pPr>
          </w:p>
        </w:tc>
        <w:tc>
          <w:tcPr>
            <w:tcW w:w="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DAEFA">
            <w:pPr>
              <w:snapToGrid w:val="0"/>
              <w:jc w:val="center"/>
              <w:rPr>
                <w:rFonts w:hint="eastAsia" w:ascii="宋体" w:hAnsi="宋体" w:eastAsia="宋体" w:cs="宋体"/>
                <w:i w:val="0"/>
                <w:iCs w:val="0"/>
                <w:color w:val="000000"/>
                <w:sz w:val="24"/>
                <w:szCs w:val="24"/>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80A10">
            <w:pPr>
              <w:snapToGrid w:val="0"/>
              <w:jc w:val="center"/>
              <w:rPr>
                <w:rFonts w:hint="eastAsia" w:ascii="宋体" w:hAnsi="宋体" w:eastAsia="宋体" w:cs="宋体"/>
                <w:i w:val="0"/>
                <w:iCs w:val="0"/>
                <w:color w:val="000000"/>
                <w:sz w:val="24"/>
                <w:szCs w:val="24"/>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12AD5">
            <w:pPr>
              <w:snapToGrid w:val="0"/>
              <w:jc w:val="center"/>
              <w:rPr>
                <w:rFonts w:hint="eastAsia" w:ascii="宋体" w:hAnsi="宋体" w:eastAsia="宋体" w:cs="宋体"/>
                <w:i w:val="0"/>
                <w:iCs w:val="0"/>
                <w:color w:val="000000"/>
                <w:sz w:val="24"/>
                <w:szCs w:val="24"/>
                <w:u w:val="none"/>
              </w:rPr>
            </w:pPr>
          </w:p>
        </w:tc>
        <w:tc>
          <w:tcPr>
            <w:tcW w:w="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EE420">
            <w:pPr>
              <w:snapToGrid w:val="0"/>
              <w:jc w:val="center"/>
              <w:rPr>
                <w:rFonts w:hint="eastAsia" w:ascii="宋体" w:hAnsi="宋体" w:eastAsia="宋体" w:cs="宋体"/>
                <w:i w:val="0"/>
                <w:iCs w:val="0"/>
                <w:color w:val="000000"/>
                <w:sz w:val="24"/>
                <w:szCs w:val="24"/>
                <w:u w:val="none"/>
              </w:rPr>
            </w:pPr>
          </w:p>
        </w:tc>
        <w:tc>
          <w:tcPr>
            <w:tcW w:w="4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5D80D">
            <w:pPr>
              <w:snapToGrid w:val="0"/>
              <w:jc w:val="center"/>
              <w:rPr>
                <w:rFonts w:hint="eastAsia" w:ascii="宋体" w:hAnsi="宋体" w:eastAsia="宋体" w:cs="宋体"/>
                <w:i w:val="0"/>
                <w:iCs w:val="0"/>
                <w:color w:val="000000"/>
                <w:sz w:val="24"/>
                <w:szCs w:val="24"/>
                <w:u w:val="none"/>
              </w:rPr>
            </w:pPr>
          </w:p>
        </w:tc>
      </w:tr>
      <w:tr w14:paraId="1E499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C809">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FD72">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73551">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FAE71">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1CB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B460">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9F291">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AE3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0294">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E38F6">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AEF39">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6623">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DB9F">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58D0">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928C">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07AA">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3B1F">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B7FB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64F1">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4AF7F">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03AA">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C451">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83360">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1132">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C4AF">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4C47">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5B7E5">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574F8">
            <w:pPr>
              <w:snapToGrid w:val="0"/>
              <w:rPr>
                <w:rFonts w:hint="eastAsia" w:ascii="宋体" w:hAnsi="宋体" w:eastAsia="宋体" w:cs="宋体"/>
                <w:i w:val="0"/>
                <w:iCs w:val="0"/>
                <w:color w:val="000000"/>
                <w:sz w:val="24"/>
                <w:szCs w:val="24"/>
                <w:u w:val="none"/>
              </w:rPr>
            </w:pPr>
          </w:p>
        </w:tc>
      </w:tr>
      <w:tr w14:paraId="31F33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39A9">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2C72">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5401">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5FAD">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D264">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E78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8E79">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D33E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E0C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D36FF">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4D59">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7BB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0712">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085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D86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FC6B">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7E48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5E0C">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4768">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C4F7">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FE29">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9449">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B6E1">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B79E7">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E14CC">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F072B">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58A2">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3F23E">
            <w:pPr>
              <w:snapToGrid w:val="0"/>
              <w:rPr>
                <w:rFonts w:hint="eastAsia" w:ascii="宋体" w:hAnsi="宋体" w:eastAsia="宋体" w:cs="宋体"/>
                <w:i w:val="0"/>
                <w:iCs w:val="0"/>
                <w:color w:val="000000"/>
                <w:sz w:val="24"/>
                <w:szCs w:val="24"/>
                <w:u w:val="none"/>
              </w:rPr>
            </w:pPr>
          </w:p>
        </w:tc>
      </w:tr>
      <w:tr w14:paraId="25D3E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E9BE">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5399">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8F60">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547A">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BD1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522B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D415">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11C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504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A180">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EB743">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CD9E">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AE4B">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6BA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1F3C">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5A3EA">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866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B519">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75E2">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622F9">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961DD">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6A3F">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610A">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F4727">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72DE">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F56B4">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D3E22">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4C2E">
            <w:pPr>
              <w:snapToGrid w:val="0"/>
              <w:rPr>
                <w:rFonts w:hint="eastAsia" w:ascii="宋体" w:hAnsi="宋体" w:eastAsia="宋体" w:cs="宋体"/>
                <w:i w:val="0"/>
                <w:iCs w:val="0"/>
                <w:color w:val="000000"/>
                <w:sz w:val="24"/>
                <w:szCs w:val="24"/>
                <w:u w:val="none"/>
              </w:rPr>
            </w:pPr>
          </w:p>
        </w:tc>
      </w:tr>
      <w:tr w14:paraId="2EBC7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1817">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5219">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A767">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8B4D">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13FA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1C4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4150">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5E15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FD37F">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62EF">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85B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F7B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BB8A">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67A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2AE9">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D82F2">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F800">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F5CD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E8A94">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EBF27">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CB59">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2718">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F555B">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5B3F">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AEBC2">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2437">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2F0C">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54B85">
            <w:pPr>
              <w:snapToGrid w:val="0"/>
              <w:rPr>
                <w:rFonts w:hint="eastAsia" w:ascii="宋体" w:hAnsi="宋体" w:eastAsia="宋体" w:cs="宋体"/>
                <w:i w:val="0"/>
                <w:iCs w:val="0"/>
                <w:color w:val="000000"/>
                <w:sz w:val="24"/>
                <w:szCs w:val="24"/>
                <w:u w:val="none"/>
              </w:rPr>
            </w:pPr>
          </w:p>
        </w:tc>
      </w:tr>
      <w:tr w14:paraId="279F5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5362">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25EA2">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25E0">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D6A2">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1AD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057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E1E7">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0C9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635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88B24">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504E">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F78F">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A5AB">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722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278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6B95E">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7B3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25ED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EEA6">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1E223">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BB56">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4B76">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447B7">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54A3">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ECCAF">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E2EA">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8C2B">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1B6A">
            <w:pPr>
              <w:snapToGrid w:val="0"/>
              <w:rPr>
                <w:rFonts w:hint="eastAsia" w:ascii="宋体" w:hAnsi="宋体" w:eastAsia="宋体" w:cs="宋体"/>
                <w:i w:val="0"/>
                <w:iCs w:val="0"/>
                <w:color w:val="000000"/>
                <w:sz w:val="24"/>
                <w:szCs w:val="24"/>
                <w:u w:val="none"/>
              </w:rPr>
            </w:pPr>
          </w:p>
        </w:tc>
      </w:tr>
      <w:tr w14:paraId="63260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135EC">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6BA0">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EDAB4">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3CE9">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778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1EADC">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9683">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7EBDC">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0244">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6AD6">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13B1">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159D0">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5A53">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5477F">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8D2A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FC21">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D9B0">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8191">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20FF">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D5216">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F141">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75C6">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EDF04">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1DC8F">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382B">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1D513">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4C3C">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06723">
            <w:pPr>
              <w:snapToGrid w:val="0"/>
              <w:rPr>
                <w:rFonts w:hint="eastAsia" w:ascii="宋体" w:hAnsi="宋体" w:eastAsia="宋体" w:cs="宋体"/>
                <w:i w:val="0"/>
                <w:iCs w:val="0"/>
                <w:color w:val="000000"/>
                <w:sz w:val="24"/>
                <w:szCs w:val="24"/>
                <w:u w:val="none"/>
              </w:rPr>
            </w:pPr>
          </w:p>
        </w:tc>
      </w:tr>
      <w:tr w14:paraId="00585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32A7">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D078">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1B86">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EE3E">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68B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303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B9AD">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51DB">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320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8C75B">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C211">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26E4">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C86F">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1B9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F50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05EC">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2DDD1">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24E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6AB73">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44081">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35312">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BE6D">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7293">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49848">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EAED">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9A80">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D0D6">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858B5">
            <w:pPr>
              <w:snapToGrid w:val="0"/>
              <w:rPr>
                <w:rFonts w:hint="eastAsia" w:ascii="宋体" w:hAnsi="宋体" w:eastAsia="宋体" w:cs="宋体"/>
                <w:i w:val="0"/>
                <w:iCs w:val="0"/>
                <w:color w:val="000000"/>
                <w:sz w:val="24"/>
                <w:szCs w:val="24"/>
                <w:u w:val="none"/>
              </w:rPr>
            </w:pPr>
          </w:p>
        </w:tc>
      </w:tr>
      <w:tr w14:paraId="5E39E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FA28">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A5E91">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554F1">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5342">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0F5A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94AF">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206A3">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29821">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7B7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4D90">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7E32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55E6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13373">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5555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16FA">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3D8C">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628B8">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53D4">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71EA6">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388EB">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D79D6">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0F6E">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8821">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3950B">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C714">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7B11">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9B8C">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4575">
            <w:pPr>
              <w:snapToGrid w:val="0"/>
              <w:rPr>
                <w:rFonts w:hint="eastAsia" w:ascii="宋体" w:hAnsi="宋体" w:eastAsia="宋体" w:cs="宋体"/>
                <w:i w:val="0"/>
                <w:iCs w:val="0"/>
                <w:color w:val="000000"/>
                <w:sz w:val="24"/>
                <w:szCs w:val="24"/>
                <w:u w:val="none"/>
              </w:rPr>
            </w:pPr>
          </w:p>
        </w:tc>
      </w:tr>
      <w:tr w14:paraId="57ABB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F4567">
            <w:pPr>
              <w:snapToGrid w:val="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85FF">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5653C">
            <w:pPr>
              <w:snapToGrid w:val="0"/>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D4119">
            <w:pPr>
              <w:snapToGrid w:val="0"/>
              <w:rPr>
                <w:rFonts w:hint="eastAsia" w:ascii="宋体" w:hAnsi="宋体" w:eastAsia="宋体" w:cs="宋体"/>
                <w:i w:val="0"/>
                <w:iCs w:val="0"/>
                <w:color w:val="000000"/>
                <w:sz w:val="24"/>
                <w:szCs w:val="24"/>
                <w:u w:val="none"/>
              </w:rPr>
            </w:pPr>
          </w:p>
        </w:tc>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329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359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3A2F">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871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223D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155A4">
            <w:pPr>
              <w:snapToGrid w:val="0"/>
              <w:rPr>
                <w:rFonts w:hint="eastAsia" w:ascii="宋体" w:hAnsi="宋体" w:eastAsia="宋体" w:cs="宋体"/>
                <w:i w:val="0"/>
                <w:iCs w:val="0"/>
                <w:color w:val="000000"/>
                <w:sz w:val="24"/>
                <w:szCs w:val="24"/>
                <w:u w:val="none"/>
              </w:rPr>
            </w:pPr>
          </w:p>
        </w:tc>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873D">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1BE83">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80D9">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AF72">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DD96">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AD08C">
            <w:pPr>
              <w:snapToGrid w:val="0"/>
              <w:rPr>
                <w:rFonts w:hint="eastAsia" w:ascii="宋体" w:hAnsi="宋体" w:eastAsia="宋体" w:cs="宋体"/>
                <w:i w:val="0"/>
                <w:iCs w:val="0"/>
                <w:color w:val="000000"/>
                <w:sz w:val="24"/>
                <w:szCs w:val="24"/>
                <w:u w:val="none"/>
              </w:rPr>
            </w:pPr>
          </w:p>
        </w:tc>
        <w:tc>
          <w:tcPr>
            <w:tcW w:w="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81B7">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EE245">
            <w:pPr>
              <w:snapToGrid w:val="0"/>
              <w:rPr>
                <w:rFonts w:hint="eastAsia" w:ascii="宋体" w:hAnsi="宋体" w:eastAsia="宋体" w:cs="宋体"/>
                <w:i w:val="0"/>
                <w:iCs w:val="0"/>
                <w:color w:val="000000"/>
                <w:sz w:val="24"/>
                <w:szCs w:val="24"/>
                <w:u w:val="none"/>
              </w:rPr>
            </w:pPr>
          </w:p>
        </w:tc>
        <w:tc>
          <w:tcPr>
            <w:tcW w:w="4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3B8E">
            <w:pPr>
              <w:snapToGrid w:val="0"/>
              <w:rPr>
                <w:rFonts w:hint="eastAsia" w:ascii="宋体" w:hAnsi="宋体" w:eastAsia="宋体" w:cs="宋体"/>
                <w:i w:val="0"/>
                <w:iCs w:val="0"/>
                <w:color w:val="000000"/>
                <w:sz w:val="24"/>
                <w:szCs w:val="24"/>
                <w:u w:val="none"/>
              </w:rPr>
            </w:pPr>
          </w:p>
        </w:tc>
        <w:tc>
          <w:tcPr>
            <w:tcW w:w="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5A97">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DE171">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D551">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A83F">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6336">
            <w:pPr>
              <w:snapToGrid w:val="0"/>
              <w:rPr>
                <w:rFonts w:hint="eastAsia" w:ascii="宋体" w:hAnsi="宋体" w:eastAsia="宋体" w:cs="宋体"/>
                <w:i w:val="0"/>
                <w:iCs w:val="0"/>
                <w:color w:val="000000"/>
                <w:sz w:val="24"/>
                <w:szCs w:val="24"/>
                <w:u w:val="none"/>
              </w:rPr>
            </w:pPr>
          </w:p>
        </w:tc>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73C3">
            <w:pPr>
              <w:snapToGrid w:val="0"/>
              <w:rPr>
                <w:rFonts w:hint="eastAsia" w:ascii="宋体" w:hAnsi="宋体" w:eastAsia="宋体" w:cs="宋体"/>
                <w:i w:val="0"/>
                <w:iCs w:val="0"/>
                <w:color w:val="000000"/>
                <w:sz w:val="24"/>
                <w:szCs w:val="24"/>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B366">
            <w:pPr>
              <w:snapToGrid w:val="0"/>
              <w:rPr>
                <w:rFonts w:hint="eastAsia" w:ascii="宋体" w:hAnsi="宋体" w:eastAsia="宋体" w:cs="宋体"/>
                <w:i w:val="0"/>
                <w:iCs w:val="0"/>
                <w:color w:val="000000"/>
                <w:sz w:val="24"/>
                <w:szCs w:val="24"/>
                <w:u w:val="none"/>
              </w:rPr>
            </w:pPr>
          </w:p>
        </w:tc>
        <w:tc>
          <w:tcPr>
            <w:tcW w:w="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6FF50">
            <w:pPr>
              <w:snapToGrid w:val="0"/>
              <w:rPr>
                <w:rFonts w:hint="eastAsia" w:ascii="宋体" w:hAnsi="宋体" w:eastAsia="宋体" w:cs="宋体"/>
                <w:i w:val="0"/>
                <w:iCs w:val="0"/>
                <w:color w:val="000000"/>
                <w:sz w:val="24"/>
                <w:szCs w:val="24"/>
                <w:u w:val="none"/>
              </w:rPr>
            </w:pPr>
          </w:p>
        </w:tc>
        <w:tc>
          <w:tcPr>
            <w:tcW w:w="4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CBABA">
            <w:pPr>
              <w:snapToGrid w:val="0"/>
              <w:rPr>
                <w:rFonts w:hint="eastAsia" w:ascii="宋体" w:hAnsi="宋体" w:eastAsia="宋体" w:cs="宋体"/>
                <w:i w:val="0"/>
                <w:iCs w:val="0"/>
                <w:color w:val="000000"/>
                <w:sz w:val="24"/>
                <w:szCs w:val="24"/>
                <w:u w:val="none"/>
              </w:rPr>
            </w:pPr>
          </w:p>
        </w:tc>
      </w:tr>
      <w:tr w14:paraId="6F5BB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16" w:type="dxa"/>
            <w:tcBorders>
              <w:top w:val="nil"/>
              <w:left w:val="nil"/>
              <w:bottom w:val="nil"/>
              <w:right w:val="nil"/>
            </w:tcBorders>
            <w:shd w:val="clear" w:color="auto" w:fill="auto"/>
            <w:noWrap/>
            <w:vAlign w:val="center"/>
          </w:tcPr>
          <w:p w14:paraId="2BAAB8A0">
            <w:pPr>
              <w:snapToGrid w:val="0"/>
              <w:rPr>
                <w:rFonts w:hint="eastAsia" w:ascii="宋体" w:hAnsi="宋体" w:eastAsia="宋体" w:cs="宋体"/>
                <w:i w:val="0"/>
                <w:iCs w:val="0"/>
                <w:color w:val="000000"/>
                <w:sz w:val="24"/>
                <w:szCs w:val="24"/>
                <w:u w:val="none"/>
              </w:rPr>
            </w:pPr>
          </w:p>
        </w:tc>
        <w:tc>
          <w:tcPr>
            <w:tcW w:w="460" w:type="dxa"/>
            <w:tcBorders>
              <w:top w:val="nil"/>
              <w:left w:val="nil"/>
              <w:bottom w:val="nil"/>
              <w:right w:val="nil"/>
            </w:tcBorders>
            <w:shd w:val="clear" w:color="auto" w:fill="auto"/>
            <w:noWrap/>
            <w:vAlign w:val="center"/>
          </w:tcPr>
          <w:p w14:paraId="64955F71">
            <w:pPr>
              <w:snapToGrid w:val="0"/>
            </w:pPr>
          </w:p>
        </w:tc>
        <w:tc>
          <w:tcPr>
            <w:tcW w:w="460" w:type="dxa"/>
            <w:tcBorders>
              <w:top w:val="nil"/>
              <w:left w:val="nil"/>
              <w:bottom w:val="nil"/>
              <w:right w:val="nil"/>
            </w:tcBorders>
            <w:shd w:val="clear" w:color="auto" w:fill="auto"/>
            <w:noWrap/>
            <w:vAlign w:val="center"/>
          </w:tcPr>
          <w:p w14:paraId="7349AD30">
            <w:pPr>
              <w:snapToGrid w:val="0"/>
            </w:pPr>
          </w:p>
        </w:tc>
        <w:tc>
          <w:tcPr>
            <w:tcW w:w="474" w:type="dxa"/>
            <w:tcBorders>
              <w:top w:val="nil"/>
              <w:left w:val="nil"/>
              <w:bottom w:val="nil"/>
              <w:right w:val="nil"/>
            </w:tcBorders>
            <w:shd w:val="clear" w:color="auto" w:fill="auto"/>
            <w:noWrap/>
            <w:vAlign w:val="center"/>
          </w:tcPr>
          <w:p w14:paraId="06D7881B">
            <w:pPr>
              <w:snapToGrid w:val="0"/>
              <w:rPr>
                <w:rFonts w:hint="eastAsia" w:ascii="宋体" w:hAnsi="宋体" w:eastAsia="宋体" w:cs="宋体"/>
                <w:i w:val="0"/>
                <w:iCs w:val="0"/>
                <w:color w:val="000000"/>
                <w:sz w:val="24"/>
                <w:szCs w:val="24"/>
                <w:u w:val="none"/>
              </w:rPr>
            </w:pPr>
          </w:p>
        </w:tc>
        <w:tc>
          <w:tcPr>
            <w:tcW w:w="483" w:type="dxa"/>
            <w:tcBorders>
              <w:top w:val="nil"/>
              <w:left w:val="nil"/>
              <w:bottom w:val="nil"/>
              <w:right w:val="nil"/>
            </w:tcBorders>
            <w:shd w:val="clear" w:color="auto" w:fill="auto"/>
            <w:noWrap/>
            <w:vAlign w:val="center"/>
          </w:tcPr>
          <w:p w14:paraId="55D1A6DE">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40A1B82B">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7B9D0DC">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6ABB9202">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1B9CB490">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B2D68DF">
            <w:pPr>
              <w:snapToGrid w:val="0"/>
              <w:rPr>
                <w:rFonts w:hint="eastAsia" w:ascii="宋体" w:hAnsi="宋体" w:eastAsia="宋体" w:cs="宋体"/>
                <w:i w:val="0"/>
                <w:iCs w:val="0"/>
                <w:color w:val="000000"/>
                <w:sz w:val="24"/>
                <w:szCs w:val="24"/>
                <w:u w:val="none"/>
              </w:rPr>
            </w:pPr>
          </w:p>
        </w:tc>
        <w:tc>
          <w:tcPr>
            <w:tcW w:w="438" w:type="dxa"/>
            <w:tcBorders>
              <w:top w:val="nil"/>
              <w:left w:val="nil"/>
              <w:bottom w:val="nil"/>
              <w:right w:val="nil"/>
            </w:tcBorders>
            <w:shd w:val="clear" w:color="auto" w:fill="auto"/>
            <w:noWrap/>
            <w:vAlign w:val="center"/>
          </w:tcPr>
          <w:p w14:paraId="03BA1C21">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38A271AD">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749F75DF">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30DFDB44">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0B4B3A33">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2C0A9D53">
            <w:pPr>
              <w:snapToGrid w:val="0"/>
              <w:rPr>
                <w:rFonts w:hint="eastAsia" w:ascii="宋体" w:hAnsi="宋体" w:eastAsia="宋体" w:cs="宋体"/>
                <w:i w:val="0"/>
                <w:iCs w:val="0"/>
                <w:color w:val="000000"/>
                <w:sz w:val="24"/>
                <w:szCs w:val="24"/>
                <w:u w:val="none"/>
              </w:rPr>
            </w:pPr>
          </w:p>
        </w:tc>
        <w:tc>
          <w:tcPr>
            <w:tcW w:w="429" w:type="dxa"/>
            <w:tcBorders>
              <w:top w:val="nil"/>
              <w:left w:val="nil"/>
              <w:bottom w:val="nil"/>
              <w:right w:val="nil"/>
            </w:tcBorders>
            <w:shd w:val="clear" w:color="auto" w:fill="auto"/>
            <w:noWrap/>
            <w:vAlign w:val="center"/>
          </w:tcPr>
          <w:p w14:paraId="182B1685">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4546D6F6">
            <w:pPr>
              <w:snapToGrid w:val="0"/>
              <w:rPr>
                <w:rFonts w:hint="eastAsia" w:ascii="宋体" w:hAnsi="宋体" w:eastAsia="宋体" w:cs="宋体"/>
                <w:i w:val="0"/>
                <w:iCs w:val="0"/>
                <w:color w:val="000000"/>
                <w:sz w:val="24"/>
                <w:szCs w:val="24"/>
                <w:u w:val="none"/>
              </w:rPr>
            </w:pPr>
          </w:p>
        </w:tc>
        <w:tc>
          <w:tcPr>
            <w:tcW w:w="427" w:type="dxa"/>
            <w:tcBorders>
              <w:top w:val="nil"/>
              <w:left w:val="nil"/>
              <w:bottom w:val="nil"/>
              <w:right w:val="nil"/>
            </w:tcBorders>
            <w:shd w:val="clear" w:color="auto" w:fill="auto"/>
            <w:noWrap/>
            <w:vAlign w:val="center"/>
          </w:tcPr>
          <w:p w14:paraId="65D8E5FE">
            <w:pPr>
              <w:snapToGrid w:val="0"/>
              <w:rPr>
                <w:rFonts w:hint="eastAsia" w:ascii="宋体" w:hAnsi="宋体" w:eastAsia="宋体" w:cs="宋体"/>
                <w:i w:val="0"/>
                <w:iCs w:val="0"/>
                <w:color w:val="000000"/>
                <w:sz w:val="24"/>
                <w:szCs w:val="24"/>
                <w:u w:val="none"/>
              </w:rPr>
            </w:pPr>
          </w:p>
        </w:tc>
        <w:tc>
          <w:tcPr>
            <w:tcW w:w="444" w:type="dxa"/>
            <w:tcBorders>
              <w:top w:val="nil"/>
              <w:left w:val="nil"/>
              <w:bottom w:val="nil"/>
              <w:right w:val="nil"/>
            </w:tcBorders>
            <w:shd w:val="clear" w:color="auto" w:fill="auto"/>
            <w:noWrap/>
            <w:vAlign w:val="center"/>
          </w:tcPr>
          <w:p w14:paraId="592C662E">
            <w:pPr>
              <w:snapToGrid w:val="0"/>
              <w:rPr>
                <w:rFonts w:hint="eastAsia" w:ascii="宋体" w:hAnsi="宋体" w:eastAsia="宋体" w:cs="宋体"/>
                <w:i w:val="0"/>
                <w:iCs w:val="0"/>
                <w:color w:val="000000"/>
                <w:sz w:val="24"/>
                <w:szCs w:val="24"/>
                <w:u w:val="none"/>
              </w:rPr>
            </w:pPr>
          </w:p>
        </w:tc>
        <w:tc>
          <w:tcPr>
            <w:tcW w:w="466" w:type="dxa"/>
            <w:tcBorders>
              <w:top w:val="nil"/>
              <w:left w:val="nil"/>
              <w:bottom w:val="nil"/>
              <w:right w:val="nil"/>
            </w:tcBorders>
            <w:shd w:val="clear" w:color="auto" w:fill="auto"/>
            <w:noWrap/>
            <w:vAlign w:val="center"/>
          </w:tcPr>
          <w:p w14:paraId="2F345898">
            <w:pPr>
              <w:snapToGrid w:val="0"/>
              <w:rPr>
                <w:rFonts w:hint="eastAsia" w:ascii="宋体" w:hAnsi="宋体" w:eastAsia="宋体" w:cs="宋体"/>
                <w:i w:val="0"/>
                <w:iCs w:val="0"/>
                <w:color w:val="000000"/>
                <w:sz w:val="24"/>
                <w:szCs w:val="24"/>
                <w:u w:val="none"/>
              </w:rPr>
            </w:pPr>
          </w:p>
        </w:tc>
        <w:tc>
          <w:tcPr>
            <w:tcW w:w="469" w:type="dxa"/>
            <w:tcBorders>
              <w:top w:val="nil"/>
              <w:left w:val="nil"/>
              <w:bottom w:val="nil"/>
              <w:right w:val="nil"/>
            </w:tcBorders>
            <w:shd w:val="clear" w:color="auto" w:fill="auto"/>
            <w:noWrap/>
            <w:vAlign w:val="center"/>
          </w:tcPr>
          <w:p w14:paraId="178D92C6">
            <w:pPr>
              <w:snapToGrid w:val="0"/>
              <w:rPr>
                <w:rFonts w:hint="eastAsia" w:ascii="宋体" w:hAnsi="宋体" w:eastAsia="宋体" w:cs="宋体"/>
                <w:i w:val="0"/>
                <w:iCs w:val="0"/>
                <w:color w:val="000000"/>
                <w:sz w:val="24"/>
                <w:szCs w:val="24"/>
                <w:u w:val="none"/>
              </w:rPr>
            </w:pPr>
          </w:p>
        </w:tc>
        <w:tc>
          <w:tcPr>
            <w:tcW w:w="728" w:type="dxa"/>
            <w:tcBorders>
              <w:top w:val="nil"/>
              <w:left w:val="nil"/>
              <w:bottom w:val="nil"/>
              <w:right w:val="nil"/>
            </w:tcBorders>
            <w:shd w:val="clear" w:color="auto" w:fill="auto"/>
            <w:noWrap/>
            <w:vAlign w:val="center"/>
          </w:tcPr>
          <w:p w14:paraId="2DC73A84">
            <w:pPr>
              <w:snapToGrid w:val="0"/>
              <w:rPr>
                <w:rFonts w:hint="eastAsia" w:ascii="宋体" w:hAnsi="宋体" w:eastAsia="宋体" w:cs="宋体"/>
                <w:i w:val="0"/>
                <w:iCs w:val="0"/>
                <w:color w:val="000000"/>
                <w:sz w:val="24"/>
                <w:szCs w:val="24"/>
                <w:u w:val="none"/>
              </w:rPr>
            </w:pPr>
          </w:p>
        </w:tc>
        <w:tc>
          <w:tcPr>
            <w:tcW w:w="481" w:type="dxa"/>
            <w:tcBorders>
              <w:top w:val="nil"/>
              <w:left w:val="nil"/>
              <w:bottom w:val="nil"/>
              <w:right w:val="nil"/>
            </w:tcBorders>
            <w:shd w:val="clear" w:color="auto" w:fill="auto"/>
            <w:noWrap/>
            <w:vAlign w:val="center"/>
          </w:tcPr>
          <w:p w14:paraId="09A1A7F6">
            <w:pPr>
              <w:snapToGrid w:val="0"/>
              <w:rPr>
                <w:rFonts w:hint="eastAsia" w:ascii="宋体" w:hAnsi="宋体" w:eastAsia="宋体" w:cs="宋体"/>
                <w:i w:val="0"/>
                <w:iCs w:val="0"/>
                <w:color w:val="000000"/>
                <w:sz w:val="24"/>
                <w:szCs w:val="24"/>
                <w:u w:val="none"/>
              </w:rPr>
            </w:pPr>
          </w:p>
        </w:tc>
        <w:tc>
          <w:tcPr>
            <w:tcW w:w="469" w:type="dxa"/>
            <w:tcBorders>
              <w:top w:val="nil"/>
              <w:left w:val="nil"/>
              <w:bottom w:val="nil"/>
              <w:right w:val="nil"/>
            </w:tcBorders>
            <w:shd w:val="clear" w:color="auto" w:fill="auto"/>
            <w:noWrap/>
            <w:vAlign w:val="center"/>
          </w:tcPr>
          <w:p w14:paraId="619B71D1">
            <w:pPr>
              <w:snapToGrid w:val="0"/>
              <w:rPr>
                <w:rFonts w:hint="eastAsia" w:ascii="宋体" w:hAnsi="宋体" w:eastAsia="宋体" w:cs="宋体"/>
                <w:i w:val="0"/>
                <w:iCs w:val="0"/>
                <w:color w:val="000000"/>
                <w:sz w:val="24"/>
                <w:szCs w:val="24"/>
                <w:u w:val="none"/>
              </w:rPr>
            </w:pPr>
          </w:p>
        </w:tc>
        <w:tc>
          <w:tcPr>
            <w:tcW w:w="728" w:type="dxa"/>
            <w:tcBorders>
              <w:top w:val="nil"/>
              <w:left w:val="nil"/>
              <w:bottom w:val="nil"/>
              <w:right w:val="nil"/>
            </w:tcBorders>
            <w:shd w:val="clear" w:color="auto" w:fill="auto"/>
            <w:noWrap/>
            <w:vAlign w:val="center"/>
          </w:tcPr>
          <w:p w14:paraId="4200A1AD">
            <w:pPr>
              <w:snapToGrid w:val="0"/>
              <w:rPr>
                <w:rFonts w:hint="eastAsia" w:ascii="宋体" w:hAnsi="宋体" w:eastAsia="宋体" w:cs="宋体"/>
                <w:i w:val="0"/>
                <w:iCs w:val="0"/>
                <w:color w:val="000000"/>
                <w:sz w:val="24"/>
                <w:szCs w:val="24"/>
                <w:u w:val="none"/>
              </w:rPr>
            </w:pPr>
          </w:p>
        </w:tc>
        <w:tc>
          <w:tcPr>
            <w:tcW w:w="466" w:type="dxa"/>
            <w:tcBorders>
              <w:top w:val="nil"/>
              <w:left w:val="nil"/>
              <w:bottom w:val="nil"/>
              <w:right w:val="nil"/>
            </w:tcBorders>
            <w:shd w:val="clear" w:color="auto" w:fill="auto"/>
            <w:noWrap/>
            <w:vAlign w:val="center"/>
          </w:tcPr>
          <w:p w14:paraId="7E396E04">
            <w:pPr>
              <w:snapToGrid w:val="0"/>
              <w:rPr>
                <w:rFonts w:hint="eastAsia" w:ascii="宋体" w:hAnsi="宋体" w:eastAsia="宋体" w:cs="宋体"/>
                <w:i w:val="0"/>
                <w:iCs w:val="0"/>
                <w:color w:val="000000"/>
                <w:sz w:val="24"/>
                <w:szCs w:val="24"/>
                <w:u w:val="none"/>
              </w:rPr>
            </w:pPr>
          </w:p>
        </w:tc>
        <w:tc>
          <w:tcPr>
            <w:tcW w:w="481" w:type="dxa"/>
            <w:tcBorders>
              <w:top w:val="nil"/>
              <w:left w:val="nil"/>
              <w:bottom w:val="nil"/>
              <w:right w:val="nil"/>
            </w:tcBorders>
            <w:shd w:val="clear" w:color="auto" w:fill="auto"/>
            <w:noWrap/>
            <w:vAlign w:val="center"/>
          </w:tcPr>
          <w:p w14:paraId="3CB4B4EC">
            <w:pPr>
              <w:snapToGrid w:val="0"/>
              <w:rPr>
                <w:rFonts w:hint="eastAsia" w:ascii="宋体" w:hAnsi="宋体" w:eastAsia="宋体" w:cs="宋体"/>
                <w:i w:val="0"/>
                <w:iCs w:val="0"/>
                <w:color w:val="000000"/>
                <w:sz w:val="24"/>
                <w:szCs w:val="24"/>
                <w:u w:val="none"/>
              </w:rPr>
            </w:pPr>
          </w:p>
        </w:tc>
      </w:tr>
    </w:tbl>
    <w:p w14:paraId="46B13880">
      <w:pPr>
        <w:rPr>
          <w:rFonts w:hint="eastAsia" w:ascii="宋体" w:hAnsi="宋体" w:eastAsia="宋体" w:cs="宋体"/>
          <w:i w:val="0"/>
          <w:iCs w:val="0"/>
          <w:color w:val="auto"/>
          <w:sz w:val="24"/>
          <w:szCs w:val="24"/>
          <w:u w:val="none"/>
        </w:rPr>
        <w:sectPr>
          <w:pgSz w:w="16838" w:h="11906" w:orient="landscape"/>
          <w:pgMar w:top="1417" w:right="1417" w:bottom="1417" w:left="1417" w:header="851" w:footer="992" w:gutter="0"/>
          <w:cols w:space="425" w:num="1"/>
          <w:docGrid w:type="lines" w:linePitch="312" w:charSpace="0"/>
        </w:sectPr>
      </w:pPr>
    </w:p>
    <w:tbl>
      <w:tblPr>
        <w:tblStyle w:val="8"/>
        <w:tblW w:w="142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4"/>
        <w:gridCol w:w="1120"/>
        <w:gridCol w:w="456"/>
        <w:gridCol w:w="600"/>
        <w:gridCol w:w="600"/>
        <w:gridCol w:w="600"/>
        <w:gridCol w:w="416"/>
        <w:gridCol w:w="416"/>
        <w:gridCol w:w="416"/>
        <w:gridCol w:w="416"/>
        <w:gridCol w:w="1041"/>
        <w:gridCol w:w="416"/>
        <w:gridCol w:w="416"/>
        <w:gridCol w:w="416"/>
        <w:gridCol w:w="416"/>
        <w:gridCol w:w="416"/>
        <w:gridCol w:w="416"/>
        <w:gridCol w:w="416"/>
        <w:gridCol w:w="456"/>
        <w:gridCol w:w="962"/>
        <w:gridCol w:w="696"/>
        <w:gridCol w:w="456"/>
        <w:gridCol w:w="456"/>
        <w:gridCol w:w="696"/>
        <w:gridCol w:w="511"/>
      </w:tblGrid>
      <w:tr w14:paraId="1DD74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3170" w:type="dxa"/>
            <w:gridSpan w:val="4"/>
            <w:tcBorders>
              <w:top w:val="nil"/>
              <w:left w:val="nil"/>
              <w:bottom w:val="nil"/>
              <w:right w:val="nil"/>
            </w:tcBorders>
            <w:shd w:val="clear" w:color="auto" w:fill="auto"/>
            <w:noWrap w:val="0"/>
            <w:tcMar>
              <w:top w:w="-1" w:type="dxa"/>
              <w:left w:w="-1" w:type="dxa"/>
              <w:bottom w:w="-1" w:type="dxa"/>
              <w:right w:w="-1" w:type="dxa"/>
            </w:tcMar>
            <w:vAlign w:val="center"/>
          </w:tcPr>
          <w:p w14:paraId="037B80F7">
            <w:pPr>
              <w:keepNext w:val="0"/>
              <w:keepLines w:val="0"/>
              <w:widowControl/>
              <w:suppressLineNumbers w:val="0"/>
              <w:snapToGrid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附表2：</w:t>
            </w: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015341B4">
            <w:pPr>
              <w:snapToGrid w:val="0"/>
              <w:rPr>
                <w:rFonts w:hint="eastAsia" w:ascii="宋体" w:hAnsi="宋体" w:eastAsia="宋体" w:cs="宋体"/>
                <w:i w:val="0"/>
                <w:iCs w:val="0"/>
                <w:color w:val="000000"/>
                <w:sz w:val="24"/>
                <w:szCs w:val="24"/>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636074AC">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72C533AB">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25EDE90B">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1762D5C2">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FB204AB">
            <w:pPr>
              <w:snapToGrid w:val="0"/>
              <w:rPr>
                <w:rFonts w:hint="eastAsia" w:ascii="宋体" w:hAnsi="宋体" w:eastAsia="宋体" w:cs="宋体"/>
                <w:i w:val="0"/>
                <w:iCs w:val="0"/>
                <w:color w:val="000000"/>
                <w:sz w:val="24"/>
                <w:szCs w:val="24"/>
                <w:u w:val="none"/>
              </w:rPr>
            </w:pPr>
          </w:p>
        </w:tc>
        <w:tc>
          <w:tcPr>
            <w:tcW w:w="1041" w:type="dxa"/>
            <w:tcBorders>
              <w:top w:val="nil"/>
              <w:left w:val="nil"/>
              <w:bottom w:val="nil"/>
              <w:right w:val="nil"/>
            </w:tcBorders>
            <w:shd w:val="clear" w:color="auto" w:fill="auto"/>
            <w:noWrap w:val="0"/>
            <w:tcMar>
              <w:top w:w="-1" w:type="dxa"/>
              <w:left w:w="-1" w:type="dxa"/>
              <w:bottom w:w="-1" w:type="dxa"/>
              <w:right w:w="-1" w:type="dxa"/>
            </w:tcMar>
            <w:vAlign w:val="center"/>
          </w:tcPr>
          <w:p w14:paraId="2508EF57">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E583E0E">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6034D725">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270D970">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7AAF07BE">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E09FA95">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09552A1">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19B10A5F">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038B5689">
            <w:pPr>
              <w:snapToGrid w:val="0"/>
              <w:rPr>
                <w:rFonts w:hint="eastAsia" w:ascii="宋体" w:hAnsi="宋体" w:eastAsia="宋体" w:cs="宋体"/>
                <w:i w:val="0"/>
                <w:iCs w:val="0"/>
                <w:color w:val="000000"/>
                <w:sz w:val="24"/>
                <w:szCs w:val="24"/>
                <w:u w:val="none"/>
              </w:rPr>
            </w:pPr>
          </w:p>
        </w:tc>
        <w:tc>
          <w:tcPr>
            <w:tcW w:w="962" w:type="dxa"/>
            <w:tcBorders>
              <w:top w:val="nil"/>
              <w:left w:val="nil"/>
              <w:bottom w:val="nil"/>
              <w:right w:val="nil"/>
            </w:tcBorders>
            <w:shd w:val="clear" w:color="auto" w:fill="auto"/>
            <w:noWrap w:val="0"/>
            <w:tcMar>
              <w:top w:w="-1" w:type="dxa"/>
              <w:left w:w="-1" w:type="dxa"/>
              <w:bottom w:w="-1" w:type="dxa"/>
              <w:right w:w="-1" w:type="dxa"/>
            </w:tcMar>
            <w:vAlign w:val="center"/>
          </w:tcPr>
          <w:p w14:paraId="70F6E1C4">
            <w:pPr>
              <w:snapToGrid w:val="0"/>
              <w:rPr>
                <w:rFonts w:hint="eastAsia" w:ascii="宋体" w:hAnsi="宋体" w:eastAsia="宋体" w:cs="宋体"/>
                <w:i w:val="0"/>
                <w:iCs w:val="0"/>
                <w:color w:val="000000"/>
                <w:sz w:val="24"/>
                <w:szCs w:val="24"/>
                <w:u w:val="none"/>
              </w:rPr>
            </w:pP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50FC724E">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2B8B49C2">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664C2079">
            <w:pPr>
              <w:snapToGrid w:val="0"/>
              <w:rPr>
                <w:rFonts w:hint="eastAsia" w:ascii="宋体" w:hAnsi="宋体" w:eastAsia="宋体" w:cs="宋体"/>
                <w:i w:val="0"/>
                <w:iCs w:val="0"/>
                <w:color w:val="000000"/>
                <w:sz w:val="24"/>
                <w:szCs w:val="24"/>
                <w:u w:val="none"/>
              </w:rPr>
            </w:pP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6588C6D9">
            <w:pPr>
              <w:snapToGrid w:val="0"/>
              <w:rPr>
                <w:rFonts w:hint="eastAsia" w:ascii="宋体" w:hAnsi="宋体" w:eastAsia="宋体" w:cs="宋体"/>
                <w:i w:val="0"/>
                <w:iCs w:val="0"/>
                <w:color w:val="000000"/>
                <w:sz w:val="24"/>
                <w:szCs w:val="24"/>
                <w:u w:val="none"/>
              </w:rPr>
            </w:pPr>
          </w:p>
        </w:tc>
        <w:tc>
          <w:tcPr>
            <w:tcW w:w="511" w:type="dxa"/>
            <w:tcBorders>
              <w:top w:val="nil"/>
              <w:left w:val="nil"/>
              <w:bottom w:val="nil"/>
              <w:right w:val="nil"/>
            </w:tcBorders>
            <w:shd w:val="clear" w:color="auto" w:fill="auto"/>
            <w:noWrap w:val="0"/>
            <w:tcMar>
              <w:top w:w="-1" w:type="dxa"/>
              <w:left w:w="-1" w:type="dxa"/>
              <w:bottom w:w="-1" w:type="dxa"/>
              <w:right w:w="-1" w:type="dxa"/>
            </w:tcMar>
            <w:vAlign w:val="center"/>
          </w:tcPr>
          <w:p w14:paraId="3F1DE9A6">
            <w:pPr>
              <w:snapToGrid w:val="0"/>
              <w:rPr>
                <w:rFonts w:hint="eastAsia" w:ascii="宋体" w:hAnsi="宋体" w:eastAsia="宋体" w:cs="宋体"/>
                <w:i w:val="0"/>
                <w:iCs w:val="0"/>
                <w:color w:val="000000"/>
                <w:sz w:val="24"/>
                <w:szCs w:val="24"/>
                <w:u w:val="none"/>
              </w:rPr>
            </w:pPr>
          </w:p>
        </w:tc>
      </w:tr>
      <w:tr w14:paraId="41B06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220" w:type="dxa"/>
            <w:gridSpan w:val="25"/>
            <w:tcBorders>
              <w:top w:val="nil"/>
              <w:left w:val="nil"/>
              <w:bottom w:val="nil"/>
              <w:right w:val="nil"/>
            </w:tcBorders>
            <w:shd w:val="clear" w:color="auto" w:fill="auto"/>
            <w:noWrap w:val="0"/>
            <w:tcMar>
              <w:top w:w="-1" w:type="dxa"/>
              <w:left w:w="-1" w:type="dxa"/>
              <w:bottom w:w="-1" w:type="dxa"/>
              <w:right w:w="-1" w:type="dxa"/>
            </w:tcMar>
            <w:vAlign w:val="center"/>
          </w:tcPr>
          <w:p w14:paraId="061C847D">
            <w:pPr>
              <w:keepNext w:val="0"/>
              <w:keepLines w:val="0"/>
              <w:widowControl/>
              <w:suppressLineNumbers w:val="0"/>
              <w:snapToGrid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 xml:space="preserve"> 镇草原生态恢复示范区土地流转汇总表</w:t>
            </w:r>
          </w:p>
        </w:tc>
      </w:tr>
      <w:tr w14:paraId="4D1DF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nil"/>
              <w:left w:val="nil"/>
              <w:bottom w:val="nil"/>
              <w:right w:val="nil"/>
            </w:tcBorders>
            <w:shd w:val="clear" w:color="auto" w:fill="auto"/>
            <w:noWrap w:val="0"/>
            <w:tcMar>
              <w:top w:w="-1" w:type="dxa"/>
              <w:left w:w="-1" w:type="dxa"/>
              <w:bottom w:w="-1" w:type="dxa"/>
              <w:right w:w="-1" w:type="dxa"/>
            </w:tcMar>
            <w:vAlign w:val="center"/>
          </w:tcPr>
          <w:p w14:paraId="07738578">
            <w:pPr>
              <w:keepNext w:val="0"/>
              <w:keepLines w:val="0"/>
              <w:widowControl/>
              <w:suppressLineNumbers w:val="0"/>
              <w:snapToGrid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单位公章：</w:t>
            </w:r>
          </w:p>
        </w:tc>
        <w:tc>
          <w:tcPr>
            <w:tcW w:w="1120" w:type="dxa"/>
            <w:tcBorders>
              <w:top w:val="nil"/>
              <w:left w:val="nil"/>
              <w:bottom w:val="nil"/>
              <w:right w:val="nil"/>
            </w:tcBorders>
            <w:shd w:val="clear" w:color="auto" w:fill="auto"/>
            <w:noWrap w:val="0"/>
            <w:tcMar>
              <w:top w:w="-1" w:type="dxa"/>
              <w:left w:w="-1" w:type="dxa"/>
              <w:bottom w:w="-1" w:type="dxa"/>
              <w:right w:w="-1" w:type="dxa"/>
            </w:tcMar>
            <w:vAlign w:val="center"/>
          </w:tcPr>
          <w:p w14:paraId="40452A9A">
            <w:pPr>
              <w:snapToGrid w:val="0"/>
              <w:rPr>
                <w:rFonts w:hint="eastAsia" w:ascii="宋体" w:hAnsi="宋体" w:eastAsia="宋体" w:cs="宋体"/>
                <w:i w:val="0"/>
                <w:iCs w:val="0"/>
                <w:color w:val="000000"/>
                <w:sz w:val="28"/>
                <w:szCs w:val="28"/>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3B9249B7">
            <w:pPr>
              <w:snapToGrid w:val="0"/>
              <w:rPr>
                <w:rFonts w:hint="eastAsia" w:ascii="宋体" w:hAnsi="宋体" w:eastAsia="宋体" w:cs="宋体"/>
                <w:i w:val="0"/>
                <w:iCs w:val="0"/>
                <w:color w:val="000000"/>
                <w:sz w:val="28"/>
                <w:szCs w:val="28"/>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4CD10981">
            <w:pPr>
              <w:snapToGrid w:val="0"/>
              <w:rPr>
                <w:rFonts w:hint="eastAsia" w:ascii="宋体" w:hAnsi="宋体" w:eastAsia="宋体" w:cs="宋体"/>
                <w:i w:val="0"/>
                <w:iCs w:val="0"/>
                <w:color w:val="000000"/>
                <w:sz w:val="28"/>
                <w:szCs w:val="28"/>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53A0DDE0">
            <w:pPr>
              <w:snapToGrid w:val="0"/>
              <w:rPr>
                <w:rFonts w:hint="eastAsia" w:ascii="宋体" w:hAnsi="宋体" w:eastAsia="宋体" w:cs="宋体"/>
                <w:i w:val="0"/>
                <w:iCs w:val="0"/>
                <w:color w:val="000000"/>
                <w:sz w:val="28"/>
                <w:szCs w:val="28"/>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15F3EEB6">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41DBC01E">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7AD22EF">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2F8B545E">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101AD25B">
            <w:pPr>
              <w:snapToGrid w:val="0"/>
              <w:rPr>
                <w:rFonts w:hint="eastAsia" w:ascii="宋体" w:hAnsi="宋体" w:eastAsia="宋体" w:cs="宋体"/>
                <w:i w:val="0"/>
                <w:iCs w:val="0"/>
                <w:color w:val="000000"/>
                <w:sz w:val="28"/>
                <w:szCs w:val="28"/>
                <w:u w:val="none"/>
              </w:rPr>
            </w:pPr>
          </w:p>
        </w:tc>
        <w:tc>
          <w:tcPr>
            <w:tcW w:w="1041" w:type="dxa"/>
            <w:tcBorders>
              <w:top w:val="nil"/>
              <w:left w:val="nil"/>
              <w:bottom w:val="nil"/>
              <w:right w:val="nil"/>
            </w:tcBorders>
            <w:shd w:val="clear" w:color="auto" w:fill="auto"/>
            <w:noWrap w:val="0"/>
            <w:tcMar>
              <w:top w:w="-1" w:type="dxa"/>
              <w:left w:w="-1" w:type="dxa"/>
              <w:bottom w:w="-1" w:type="dxa"/>
              <w:right w:w="-1" w:type="dxa"/>
            </w:tcMar>
            <w:vAlign w:val="center"/>
          </w:tcPr>
          <w:p w14:paraId="58DF342F">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1905E51D">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794E9D9F">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255351F3">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1E1A70AA">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6C44883B">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073E3E28">
            <w:pPr>
              <w:snapToGrid w:val="0"/>
              <w:rPr>
                <w:rFonts w:hint="eastAsia" w:ascii="宋体" w:hAnsi="宋体" w:eastAsia="宋体" w:cs="宋体"/>
                <w:i w:val="0"/>
                <w:iCs w:val="0"/>
                <w:color w:val="000000"/>
                <w:sz w:val="28"/>
                <w:szCs w:val="28"/>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E3AE43C">
            <w:pPr>
              <w:snapToGrid w:val="0"/>
              <w:rPr>
                <w:rFonts w:hint="eastAsia" w:ascii="宋体" w:hAnsi="宋体" w:eastAsia="宋体" w:cs="宋体"/>
                <w:i w:val="0"/>
                <w:iCs w:val="0"/>
                <w:color w:val="000000"/>
                <w:sz w:val="28"/>
                <w:szCs w:val="28"/>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09D4456B">
            <w:pPr>
              <w:snapToGrid w:val="0"/>
              <w:rPr>
                <w:rFonts w:hint="eastAsia" w:ascii="宋体" w:hAnsi="宋体" w:eastAsia="宋体" w:cs="宋体"/>
                <w:i w:val="0"/>
                <w:iCs w:val="0"/>
                <w:color w:val="000000"/>
                <w:sz w:val="28"/>
                <w:szCs w:val="28"/>
                <w:u w:val="none"/>
              </w:rPr>
            </w:pPr>
          </w:p>
        </w:tc>
        <w:tc>
          <w:tcPr>
            <w:tcW w:w="962" w:type="dxa"/>
            <w:tcBorders>
              <w:top w:val="nil"/>
              <w:left w:val="nil"/>
              <w:bottom w:val="nil"/>
              <w:right w:val="nil"/>
            </w:tcBorders>
            <w:shd w:val="clear" w:color="auto" w:fill="auto"/>
            <w:noWrap w:val="0"/>
            <w:tcMar>
              <w:top w:w="-1" w:type="dxa"/>
              <w:left w:w="-1" w:type="dxa"/>
              <w:bottom w:w="-1" w:type="dxa"/>
              <w:right w:w="-1" w:type="dxa"/>
            </w:tcMar>
            <w:vAlign w:val="center"/>
          </w:tcPr>
          <w:p w14:paraId="2AE57839">
            <w:pPr>
              <w:snapToGrid w:val="0"/>
              <w:rPr>
                <w:rFonts w:hint="eastAsia" w:ascii="宋体" w:hAnsi="宋体" w:eastAsia="宋体" w:cs="宋体"/>
                <w:i w:val="0"/>
                <w:iCs w:val="0"/>
                <w:color w:val="000000"/>
                <w:sz w:val="28"/>
                <w:szCs w:val="28"/>
                <w:u w:val="none"/>
              </w:rPr>
            </w:pP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6C916391">
            <w:pPr>
              <w:snapToGrid w:val="0"/>
              <w:rPr>
                <w:rFonts w:hint="eastAsia" w:ascii="宋体" w:hAnsi="宋体" w:eastAsia="宋体" w:cs="宋体"/>
                <w:i w:val="0"/>
                <w:iCs w:val="0"/>
                <w:color w:val="000000"/>
                <w:sz w:val="28"/>
                <w:szCs w:val="28"/>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38460307">
            <w:pPr>
              <w:snapToGrid w:val="0"/>
              <w:rPr>
                <w:rFonts w:hint="eastAsia" w:ascii="宋体" w:hAnsi="宋体" w:eastAsia="宋体" w:cs="宋体"/>
                <w:i w:val="0"/>
                <w:iCs w:val="0"/>
                <w:color w:val="000000"/>
                <w:sz w:val="28"/>
                <w:szCs w:val="28"/>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19AD0A41">
            <w:pPr>
              <w:snapToGrid w:val="0"/>
              <w:rPr>
                <w:rFonts w:hint="eastAsia" w:ascii="宋体" w:hAnsi="宋体" w:eastAsia="宋体" w:cs="宋体"/>
                <w:i w:val="0"/>
                <w:iCs w:val="0"/>
                <w:color w:val="000000"/>
                <w:sz w:val="28"/>
                <w:szCs w:val="28"/>
                <w:u w:val="none"/>
              </w:rPr>
            </w:pP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5AC12B7A">
            <w:pPr>
              <w:snapToGrid w:val="0"/>
              <w:rPr>
                <w:rFonts w:hint="eastAsia" w:ascii="宋体" w:hAnsi="宋体" w:eastAsia="宋体" w:cs="宋体"/>
                <w:i w:val="0"/>
                <w:iCs w:val="0"/>
                <w:color w:val="000000"/>
                <w:sz w:val="28"/>
                <w:szCs w:val="28"/>
                <w:u w:val="none"/>
              </w:rPr>
            </w:pPr>
          </w:p>
        </w:tc>
        <w:tc>
          <w:tcPr>
            <w:tcW w:w="511" w:type="dxa"/>
            <w:tcBorders>
              <w:top w:val="nil"/>
              <w:left w:val="nil"/>
              <w:bottom w:val="nil"/>
              <w:right w:val="nil"/>
            </w:tcBorders>
            <w:shd w:val="clear" w:color="auto" w:fill="auto"/>
            <w:noWrap w:val="0"/>
            <w:tcMar>
              <w:top w:w="-1" w:type="dxa"/>
              <w:left w:w="-1" w:type="dxa"/>
              <w:bottom w:w="-1" w:type="dxa"/>
              <w:right w:w="-1" w:type="dxa"/>
            </w:tcMar>
            <w:vAlign w:val="center"/>
          </w:tcPr>
          <w:p w14:paraId="56008DC3">
            <w:pPr>
              <w:snapToGrid w:val="0"/>
              <w:rPr>
                <w:rFonts w:hint="eastAsia" w:ascii="宋体" w:hAnsi="宋体" w:eastAsia="宋体" w:cs="宋体"/>
                <w:i w:val="0"/>
                <w:iCs w:val="0"/>
                <w:color w:val="000000"/>
                <w:sz w:val="28"/>
                <w:szCs w:val="28"/>
                <w:u w:val="none"/>
              </w:rPr>
            </w:pPr>
          </w:p>
        </w:tc>
      </w:tr>
      <w:tr w14:paraId="30059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E6CE68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12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821A1E8">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C94136A">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流转总面积</w:t>
            </w:r>
          </w:p>
        </w:tc>
        <w:tc>
          <w:tcPr>
            <w:tcW w:w="7417" w:type="dxa"/>
            <w:gridSpan w:val="15"/>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F2A824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农户</w:t>
            </w:r>
          </w:p>
        </w:tc>
        <w:tc>
          <w:tcPr>
            <w:tcW w:w="2570"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4C41F3D">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村集体</w:t>
            </w:r>
          </w:p>
        </w:tc>
        <w:tc>
          <w:tcPr>
            <w:tcW w:w="1152" w:type="dxa"/>
            <w:gridSpan w:val="2"/>
            <w:tcBorders>
              <w:top w:val="single" w:color="000000" w:sz="4" w:space="0"/>
              <w:left w:val="nil"/>
              <w:bottom w:val="single" w:color="000000" w:sz="4" w:space="0"/>
              <w:right w:val="nil"/>
            </w:tcBorders>
            <w:shd w:val="clear" w:color="auto" w:fill="auto"/>
            <w:noWrap w:val="0"/>
            <w:tcMar>
              <w:top w:w="-1" w:type="dxa"/>
              <w:left w:w="-1" w:type="dxa"/>
              <w:bottom w:w="-1" w:type="dxa"/>
              <w:right w:w="-1" w:type="dxa"/>
            </w:tcMar>
            <w:vAlign w:val="center"/>
          </w:tcPr>
          <w:p w14:paraId="05651C2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国有林场</w:t>
            </w:r>
          </w:p>
        </w:tc>
        <w:tc>
          <w:tcPr>
            <w:tcW w:w="511"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8D983CC">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556AB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6487C1">
            <w:pPr>
              <w:snapToGrid w:val="0"/>
              <w:jc w:val="center"/>
              <w:rPr>
                <w:rFonts w:hint="eastAsia" w:ascii="宋体" w:hAnsi="宋体" w:eastAsia="宋体" w:cs="宋体"/>
                <w:i w:val="0"/>
                <w:iCs w:val="0"/>
                <w:color w:val="000000"/>
                <w:sz w:val="24"/>
                <w:szCs w:val="24"/>
                <w:u w:val="none"/>
              </w:rPr>
            </w:pPr>
          </w:p>
        </w:tc>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41E019B">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A15025A">
            <w:pPr>
              <w:snapToGrid w:val="0"/>
              <w:jc w:val="center"/>
              <w:rPr>
                <w:rFonts w:hint="eastAsia" w:ascii="宋体" w:hAnsi="宋体" w:eastAsia="宋体" w:cs="宋体"/>
                <w:i w:val="0"/>
                <w:iCs w:val="0"/>
                <w:color w:val="000000"/>
                <w:sz w:val="24"/>
                <w:szCs w:val="24"/>
                <w:u w:val="none"/>
              </w:rPr>
            </w:pPr>
          </w:p>
        </w:tc>
        <w:tc>
          <w:tcPr>
            <w:tcW w:w="3048" w:type="dxa"/>
            <w:gridSpan w:val="6"/>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1E7BC2B">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耕地面积</w:t>
            </w:r>
          </w:p>
        </w:tc>
        <w:tc>
          <w:tcPr>
            <w:tcW w:w="3121" w:type="dxa"/>
            <w:gridSpan w:val="6"/>
            <w:tcBorders>
              <w:top w:val="single" w:color="000000" w:sz="4" w:space="0"/>
              <w:left w:val="nil"/>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35D3D9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1248" w:type="dxa"/>
            <w:gridSpan w:val="3"/>
            <w:vMerge w:val="restart"/>
            <w:tcBorders>
              <w:top w:val="single" w:color="000000" w:sz="4" w:space="0"/>
              <w:left w:val="nil"/>
              <w:bottom w:val="single" w:color="000000" w:sz="4" w:space="0"/>
              <w:right w:val="nil"/>
            </w:tcBorders>
            <w:shd w:val="clear" w:color="auto" w:fill="auto"/>
            <w:noWrap w:val="0"/>
            <w:tcMar>
              <w:top w:w="-1" w:type="dxa"/>
              <w:left w:w="-1" w:type="dxa"/>
              <w:bottom w:w="-1" w:type="dxa"/>
              <w:right w:w="-1" w:type="dxa"/>
            </w:tcMar>
            <w:vAlign w:val="center"/>
          </w:tcPr>
          <w:p w14:paraId="45BA65D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草地面积</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CDA228">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耕地面积</w:t>
            </w:r>
          </w:p>
        </w:tc>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8B168E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63D36E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草地面积</w:t>
            </w:r>
          </w:p>
        </w:tc>
        <w:tc>
          <w:tcPr>
            <w:tcW w:w="1152" w:type="dxa"/>
            <w:gridSpan w:val="2"/>
            <w:tcBorders>
              <w:top w:val="single" w:color="000000" w:sz="4" w:space="0"/>
              <w:left w:val="nil"/>
              <w:bottom w:val="single" w:color="000000" w:sz="4" w:space="0"/>
              <w:right w:val="nil"/>
            </w:tcBorders>
            <w:shd w:val="clear" w:color="auto" w:fill="auto"/>
            <w:noWrap w:val="0"/>
            <w:tcMar>
              <w:top w:w="-1" w:type="dxa"/>
              <w:left w:w="-1" w:type="dxa"/>
              <w:bottom w:w="-1" w:type="dxa"/>
              <w:right w:w="-1" w:type="dxa"/>
            </w:tcMar>
            <w:vAlign w:val="center"/>
          </w:tcPr>
          <w:p w14:paraId="1EB9CC5F">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林地面积</w:t>
            </w:r>
          </w:p>
        </w:tc>
        <w:tc>
          <w:tcPr>
            <w:tcW w:w="51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FA8156B">
            <w:pPr>
              <w:snapToGrid w:val="0"/>
              <w:jc w:val="center"/>
              <w:rPr>
                <w:rFonts w:hint="eastAsia" w:ascii="宋体" w:hAnsi="宋体" w:eastAsia="宋体" w:cs="宋体"/>
                <w:i w:val="0"/>
                <w:iCs w:val="0"/>
                <w:color w:val="000000"/>
                <w:sz w:val="24"/>
                <w:szCs w:val="24"/>
                <w:u w:val="none"/>
              </w:rPr>
            </w:pPr>
          </w:p>
        </w:tc>
      </w:tr>
      <w:tr w14:paraId="69D9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4FB16A6">
            <w:pPr>
              <w:snapToGrid w:val="0"/>
              <w:jc w:val="center"/>
              <w:rPr>
                <w:rFonts w:hint="eastAsia" w:ascii="宋体" w:hAnsi="宋体" w:eastAsia="宋体" w:cs="宋体"/>
                <w:i w:val="0"/>
                <w:iCs w:val="0"/>
                <w:color w:val="000000"/>
                <w:sz w:val="24"/>
                <w:szCs w:val="24"/>
                <w:u w:val="none"/>
              </w:rPr>
            </w:pPr>
          </w:p>
        </w:tc>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6BF5EF5">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41756D">
            <w:pPr>
              <w:snapToGrid w:val="0"/>
              <w:jc w:val="center"/>
              <w:rPr>
                <w:rFonts w:hint="eastAsia" w:ascii="宋体" w:hAnsi="宋体" w:eastAsia="宋体" w:cs="宋体"/>
                <w:i w:val="0"/>
                <w:iCs w:val="0"/>
                <w:color w:val="000000"/>
                <w:sz w:val="24"/>
                <w:szCs w:val="24"/>
                <w:u w:val="none"/>
              </w:rPr>
            </w:pPr>
          </w:p>
        </w:tc>
        <w:tc>
          <w:tcPr>
            <w:tcW w:w="1800" w:type="dxa"/>
            <w:gridSpan w:val="3"/>
            <w:tcBorders>
              <w:top w:val="single" w:color="000000" w:sz="4" w:space="0"/>
              <w:left w:val="single" w:color="000000" w:sz="4" w:space="0"/>
              <w:bottom w:val="single" w:color="000000" w:sz="4" w:space="0"/>
              <w:right w:val="nil"/>
            </w:tcBorders>
            <w:shd w:val="clear" w:color="auto" w:fill="auto"/>
            <w:noWrap w:val="0"/>
            <w:tcMar>
              <w:top w:w="-1" w:type="dxa"/>
              <w:left w:w="-1" w:type="dxa"/>
              <w:bottom w:w="-1" w:type="dxa"/>
              <w:right w:w="-1" w:type="dxa"/>
            </w:tcMar>
            <w:vAlign w:val="center"/>
          </w:tcPr>
          <w:p w14:paraId="28663DA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家庭承包地面积</w:t>
            </w:r>
          </w:p>
        </w:tc>
        <w:tc>
          <w:tcPr>
            <w:tcW w:w="1248"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C4402AF">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其他方式承包地面积</w:t>
            </w:r>
          </w:p>
        </w:tc>
        <w:tc>
          <w:tcPr>
            <w:tcW w:w="1873" w:type="dxa"/>
            <w:gridSpan w:val="3"/>
            <w:tcBorders>
              <w:top w:val="single" w:color="000000" w:sz="4" w:space="0"/>
              <w:left w:val="nil"/>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1C17590">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1248" w:type="dxa"/>
            <w:gridSpan w:val="3"/>
            <w:tcBorders>
              <w:top w:val="single" w:color="000000" w:sz="4" w:space="0"/>
              <w:left w:val="nil"/>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03F11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1248" w:type="dxa"/>
            <w:gridSpan w:val="3"/>
            <w:vMerge w:val="continue"/>
            <w:tcBorders>
              <w:top w:val="single" w:color="000000" w:sz="4" w:space="0"/>
              <w:left w:val="nil"/>
              <w:bottom w:val="single" w:color="000000" w:sz="4" w:space="0"/>
              <w:right w:val="nil"/>
            </w:tcBorders>
            <w:shd w:val="clear" w:color="auto" w:fill="auto"/>
            <w:noWrap w:val="0"/>
            <w:tcMar>
              <w:top w:w="-1" w:type="dxa"/>
              <w:left w:w="-1" w:type="dxa"/>
              <w:bottom w:w="-1" w:type="dxa"/>
              <w:right w:w="-1" w:type="dxa"/>
            </w:tcMar>
            <w:vAlign w:val="center"/>
          </w:tcPr>
          <w:p w14:paraId="7259E4B0">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A252025">
            <w:pPr>
              <w:snapToGrid w:val="0"/>
              <w:jc w:val="center"/>
              <w:rPr>
                <w:rFonts w:hint="eastAsia" w:ascii="宋体" w:hAnsi="宋体" w:eastAsia="宋体" w:cs="宋体"/>
                <w:i w:val="0"/>
                <w:iCs w:val="0"/>
                <w:color w:val="000000"/>
                <w:sz w:val="24"/>
                <w:szCs w:val="24"/>
                <w:u w:val="none"/>
              </w:rPr>
            </w:pPr>
          </w:p>
        </w:tc>
        <w:tc>
          <w:tcPr>
            <w:tcW w:w="962"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1673773">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2491F22">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4037DD">
            <w:pPr>
              <w:snapToGrid w:val="0"/>
              <w:jc w:val="center"/>
              <w:rPr>
                <w:rFonts w:hint="eastAsia" w:ascii="宋体" w:hAnsi="宋体" w:eastAsia="宋体" w:cs="宋体"/>
                <w:i w:val="0"/>
                <w:iCs w:val="0"/>
                <w:color w:val="000000"/>
                <w:sz w:val="24"/>
                <w:szCs w:val="24"/>
                <w:u w:val="none"/>
              </w:rPr>
            </w:pPr>
          </w:p>
        </w:tc>
        <w:tc>
          <w:tcPr>
            <w:tcW w:w="456" w:type="dxa"/>
            <w:vMerge w:val="restart"/>
            <w:tcBorders>
              <w:top w:val="single" w:color="000000" w:sz="4" w:space="0"/>
              <w:left w:val="nil"/>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249D69E">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成林地面积</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A8FF1B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疏林地、幼林地面积</w:t>
            </w:r>
          </w:p>
        </w:tc>
        <w:tc>
          <w:tcPr>
            <w:tcW w:w="51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2767B32">
            <w:pPr>
              <w:snapToGrid w:val="0"/>
              <w:jc w:val="center"/>
              <w:rPr>
                <w:rFonts w:hint="eastAsia" w:ascii="宋体" w:hAnsi="宋体" w:eastAsia="宋体" w:cs="宋体"/>
                <w:i w:val="0"/>
                <w:iCs w:val="0"/>
                <w:color w:val="000000"/>
                <w:sz w:val="24"/>
                <w:szCs w:val="24"/>
                <w:u w:val="none"/>
              </w:rPr>
            </w:pPr>
          </w:p>
        </w:tc>
      </w:tr>
      <w:tr w14:paraId="50309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9D1DF77">
            <w:pPr>
              <w:snapToGrid w:val="0"/>
              <w:jc w:val="center"/>
              <w:rPr>
                <w:rFonts w:hint="eastAsia" w:ascii="宋体" w:hAnsi="宋体" w:eastAsia="宋体" w:cs="宋体"/>
                <w:i w:val="0"/>
                <w:iCs w:val="0"/>
                <w:color w:val="000000"/>
                <w:sz w:val="24"/>
                <w:szCs w:val="24"/>
                <w:u w:val="none"/>
              </w:rPr>
            </w:pPr>
          </w:p>
        </w:tc>
        <w:tc>
          <w:tcPr>
            <w:tcW w:w="112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201D9D">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F1CFF65">
            <w:pPr>
              <w:snapToGrid w:val="0"/>
              <w:jc w:val="center"/>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973DAE8">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B2D27B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5C4124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21807BE">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9D6DD29">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AB28FE5">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08AB3E7">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6EC693E">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FD3B54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425B3DC">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80C230D">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9E03B9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6E56914">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原合同面积</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067A7E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实测面积</w:t>
            </w:r>
          </w:p>
        </w:tc>
        <w:tc>
          <w:tcPr>
            <w:tcW w:w="416" w:type="dxa"/>
            <w:tcBorders>
              <w:top w:val="single" w:color="000000" w:sz="4" w:space="0"/>
              <w:left w:val="single" w:color="000000" w:sz="4" w:space="0"/>
              <w:bottom w:val="single" w:color="000000" w:sz="4" w:space="0"/>
              <w:right w:val="nil"/>
            </w:tcBorders>
            <w:shd w:val="clear" w:color="auto" w:fill="auto"/>
            <w:noWrap w:val="0"/>
            <w:tcMar>
              <w:top w:w="-1" w:type="dxa"/>
              <w:left w:w="-1" w:type="dxa"/>
              <w:bottom w:w="-1" w:type="dxa"/>
              <w:right w:w="-1" w:type="dxa"/>
            </w:tcMar>
            <w:vAlign w:val="center"/>
          </w:tcPr>
          <w:p w14:paraId="27841ECF">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流转面积</w:t>
            </w: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535BE8F">
            <w:pPr>
              <w:snapToGrid w:val="0"/>
              <w:jc w:val="center"/>
              <w:rPr>
                <w:rFonts w:hint="eastAsia" w:ascii="宋体" w:hAnsi="宋体" w:eastAsia="宋体" w:cs="宋体"/>
                <w:i w:val="0"/>
                <w:iCs w:val="0"/>
                <w:color w:val="000000"/>
                <w:sz w:val="24"/>
                <w:szCs w:val="24"/>
                <w:u w:val="none"/>
              </w:rPr>
            </w:pPr>
          </w:p>
        </w:tc>
        <w:tc>
          <w:tcPr>
            <w:tcW w:w="962"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92CA6D2">
            <w:pPr>
              <w:snapToGrid w:val="0"/>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203FC1F">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B02DC24">
            <w:pPr>
              <w:snapToGrid w:val="0"/>
              <w:jc w:val="center"/>
              <w:rPr>
                <w:rFonts w:hint="eastAsia" w:ascii="宋体" w:hAnsi="宋体" w:eastAsia="宋体" w:cs="宋体"/>
                <w:i w:val="0"/>
                <w:iCs w:val="0"/>
                <w:color w:val="000000"/>
                <w:sz w:val="24"/>
                <w:szCs w:val="24"/>
                <w:u w:val="none"/>
              </w:rPr>
            </w:pPr>
          </w:p>
        </w:tc>
        <w:tc>
          <w:tcPr>
            <w:tcW w:w="456" w:type="dxa"/>
            <w:vMerge w:val="continue"/>
            <w:tcBorders>
              <w:top w:val="single" w:color="000000" w:sz="4" w:space="0"/>
              <w:left w:val="nil"/>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4C6DB90">
            <w:pPr>
              <w:snapToGrid w:val="0"/>
              <w:jc w:val="center"/>
              <w:rPr>
                <w:rFonts w:hint="eastAsia" w:ascii="宋体" w:hAnsi="宋体" w:eastAsia="宋体" w:cs="宋体"/>
                <w:i w:val="0"/>
                <w:iCs w:val="0"/>
                <w:color w:val="000000"/>
                <w:sz w:val="24"/>
                <w:szCs w:val="24"/>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AE649BE">
            <w:pPr>
              <w:snapToGrid w:val="0"/>
              <w:jc w:val="center"/>
              <w:rPr>
                <w:rFonts w:hint="eastAsia" w:ascii="宋体" w:hAnsi="宋体" w:eastAsia="宋体" w:cs="宋体"/>
                <w:i w:val="0"/>
                <w:iCs w:val="0"/>
                <w:color w:val="000000"/>
                <w:sz w:val="24"/>
                <w:szCs w:val="24"/>
                <w:u w:val="none"/>
              </w:rPr>
            </w:pPr>
          </w:p>
        </w:tc>
        <w:tc>
          <w:tcPr>
            <w:tcW w:w="51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2E82305">
            <w:pPr>
              <w:snapToGrid w:val="0"/>
              <w:jc w:val="center"/>
              <w:rPr>
                <w:rFonts w:hint="eastAsia" w:ascii="宋体" w:hAnsi="宋体" w:eastAsia="宋体" w:cs="宋体"/>
                <w:i w:val="0"/>
                <w:iCs w:val="0"/>
                <w:color w:val="000000"/>
                <w:sz w:val="24"/>
                <w:szCs w:val="24"/>
                <w:u w:val="none"/>
              </w:rPr>
            </w:pPr>
          </w:p>
        </w:tc>
      </w:tr>
      <w:tr w14:paraId="0068B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C18C4F5">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DD1E9F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E5A6DB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D12B730">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6789967">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700F31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D62F61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B25BBC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E15667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2B0A36C">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C51DC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18A21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AA04FC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F25EE9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3471CC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C98568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DDCC7F5">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7871551">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955E05C">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C6866E">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832AD81">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B80885">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E89BC3E">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53CC56">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64DAD10">
            <w:pPr>
              <w:snapToGrid w:val="0"/>
              <w:rPr>
                <w:rFonts w:hint="eastAsia" w:ascii="宋体" w:hAnsi="宋体" w:eastAsia="宋体" w:cs="宋体"/>
                <w:i w:val="0"/>
                <w:iCs w:val="0"/>
                <w:color w:val="000000"/>
                <w:sz w:val="24"/>
                <w:szCs w:val="24"/>
                <w:u w:val="none"/>
              </w:rPr>
            </w:pPr>
          </w:p>
        </w:tc>
      </w:tr>
      <w:tr w14:paraId="34F75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C2CA61">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03E6F1A">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4224963">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64F9DE6">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3186BF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FEDEDB8">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AFC710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9C70A6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91C893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3FCCBC0">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255CD7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418283">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D48261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E602A2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38BB5B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9309F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E73419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E3D2122">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FFB5347">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35B6DA3">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0CD3F43">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275B713">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43556F2">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4ACF538">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282E855">
            <w:pPr>
              <w:snapToGrid w:val="0"/>
              <w:rPr>
                <w:rFonts w:hint="eastAsia" w:ascii="宋体" w:hAnsi="宋体" w:eastAsia="宋体" w:cs="宋体"/>
                <w:i w:val="0"/>
                <w:iCs w:val="0"/>
                <w:color w:val="000000"/>
                <w:sz w:val="24"/>
                <w:szCs w:val="24"/>
                <w:u w:val="none"/>
              </w:rPr>
            </w:pPr>
          </w:p>
        </w:tc>
      </w:tr>
      <w:tr w14:paraId="03F18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402B581">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8D8F21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0A223BD">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DE0297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95A204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7EABE5D">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B2DF2F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7FE23B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F82DDA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FE05D98">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5131D7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D397C50">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71B19E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97596C2">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8BE023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686DF5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1668EE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C39E533">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0FFBC74">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E3BD0D">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466BA8F">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D10E86B">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659C72A">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2BD214E">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5277A24">
            <w:pPr>
              <w:snapToGrid w:val="0"/>
              <w:rPr>
                <w:rFonts w:hint="eastAsia" w:ascii="宋体" w:hAnsi="宋体" w:eastAsia="宋体" w:cs="宋体"/>
                <w:i w:val="0"/>
                <w:iCs w:val="0"/>
                <w:color w:val="000000"/>
                <w:sz w:val="24"/>
                <w:szCs w:val="24"/>
                <w:u w:val="none"/>
              </w:rPr>
            </w:pPr>
          </w:p>
        </w:tc>
      </w:tr>
      <w:tr w14:paraId="004FA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8926458">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A8CD66C">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58688F7">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DC6F4CC">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4BE10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62D442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8171CA1">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D60A22">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8D79BE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B43935F">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D5C87B8">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8C436E3">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009646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FC54EB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83BAFF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DABF2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F330DA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0424BE5">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8965748">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C09BEB6">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D4A8F71">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755CB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6110DA9">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89D4A86">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0710F6D">
            <w:pPr>
              <w:snapToGrid w:val="0"/>
              <w:rPr>
                <w:rFonts w:hint="eastAsia" w:ascii="宋体" w:hAnsi="宋体" w:eastAsia="宋体" w:cs="宋体"/>
                <w:i w:val="0"/>
                <w:iCs w:val="0"/>
                <w:color w:val="000000"/>
                <w:sz w:val="24"/>
                <w:szCs w:val="24"/>
                <w:u w:val="none"/>
              </w:rPr>
            </w:pPr>
          </w:p>
        </w:tc>
      </w:tr>
      <w:tr w14:paraId="4C843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78AB75">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AE7B37F">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86F0BE">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F60C655">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A66EA04">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C3EF6B1">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9D7A0A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441163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E84845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A652356">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1DC4C2">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6E49295">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B6DD4E7">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C5EA507">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3C242A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0CB15B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9F0A90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0FE8873">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7338119">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31B19FF">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0586C19">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6F34081">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D2D83BE">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F307F86">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ED7474A">
            <w:pPr>
              <w:snapToGrid w:val="0"/>
              <w:rPr>
                <w:rFonts w:hint="eastAsia" w:ascii="宋体" w:hAnsi="宋体" w:eastAsia="宋体" w:cs="宋体"/>
                <w:i w:val="0"/>
                <w:iCs w:val="0"/>
                <w:color w:val="000000"/>
                <w:sz w:val="24"/>
                <w:szCs w:val="24"/>
                <w:u w:val="none"/>
              </w:rPr>
            </w:pPr>
          </w:p>
        </w:tc>
      </w:tr>
      <w:tr w14:paraId="5703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23F4DC5">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C3CE264">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8E9382B">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0911115">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FEF96F1">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E226E0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6142F6D">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2847AD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24FEB42">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F2B8D96">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E55BF7">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42E9898">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D896740">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B5313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7EC35C0">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6D9AAF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15F04B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1258487">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54F897">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0E38525">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7D87664">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1216A8E">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0012D8C">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EE08959">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5EEE20A">
            <w:pPr>
              <w:snapToGrid w:val="0"/>
              <w:rPr>
                <w:rFonts w:hint="eastAsia" w:ascii="宋体" w:hAnsi="宋体" w:eastAsia="宋体" w:cs="宋体"/>
                <w:i w:val="0"/>
                <w:iCs w:val="0"/>
                <w:color w:val="000000"/>
                <w:sz w:val="24"/>
                <w:szCs w:val="24"/>
                <w:u w:val="none"/>
              </w:rPr>
            </w:pPr>
          </w:p>
        </w:tc>
      </w:tr>
      <w:tr w14:paraId="63D7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2CA8C57">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E062B6A">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CEDF95">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F6B9583">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7BCB30">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ED2823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1E5078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F2852C5">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DC6EE2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B73BD41">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7806BA1">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13E906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0B27618">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1ACBD5">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D0B636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FE8EBA7">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FEB1C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CDD24A">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0E1EAD4">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15E1AB6">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26F04EE">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77C5277">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A89F1B7">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95FFE3C">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91B71D4">
            <w:pPr>
              <w:snapToGrid w:val="0"/>
              <w:rPr>
                <w:rFonts w:hint="eastAsia" w:ascii="宋体" w:hAnsi="宋体" w:eastAsia="宋体" w:cs="宋体"/>
                <w:i w:val="0"/>
                <w:iCs w:val="0"/>
                <w:color w:val="000000"/>
                <w:sz w:val="24"/>
                <w:szCs w:val="24"/>
                <w:u w:val="none"/>
              </w:rPr>
            </w:pPr>
          </w:p>
        </w:tc>
      </w:tr>
      <w:tr w14:paraId="719E4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320B574">
            <w:pPr>
              <w:snapToGrid w:val="0"/>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084784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9A155C0">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5B0403F">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447FF8">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7F7ED3D">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C421E1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4700F65">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A2B65D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C3F4C18">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FE7371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3F50043">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0054A9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3372C93">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C012E7B">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76DCF5F">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9A10172">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955E9D7">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A2A4BF4">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7427F16">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76F268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27ED33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BFCCD66">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420D1A3">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5A9DD22">
            <w:pPr>
              <w:snapToGrid w:val="0"/>
              <w:rPr>
                <w:rFonts w:hint="eastAsia" w:ascii="宋体" w:hAnsi="宋体" w:eastAsia="宋体" w:cs="宋体"/>
                <w:i w:val="0"/>
                <w:iCs w:val="0"/>
                <w:color w:val="000000"/>
                <w:sz w:val="24"/>
                <w:szCs w:val="24"/>
                <w:u w:val="none"/>
              </w:rPr>
            </w:pPr>
          </w:p>
        </w:tc>
      </w:tr>
      <w:tr w14:paraId="33A5A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87AC89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CEA2C7D">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F20CA97">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01CD5E">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B091AEF">
            <w:pPr>
              <w:snapToGrid w:val="0"/>
              <w:rPr>
                <w:rFonts w:hint="eastAsia" w:ascii="宋体" w:hAnsi="宋体" w:eastAsia="宋体" w:cs="宋体"/>
                <w:i w:val="0"/>
                <w:iCs w:val="0"/>
                <w:color w:val="000000"/>
                <w:sz w:val="24"/>
                <w:szCs w:val="24"/>
                <w:u w:val="none"/>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13D7DB0">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6CAD4DB0">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ED9684D">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58D26B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F2FBE6D">
            <w:pPr>
              <w:snapToGrid w:val="0"/>
              <w:rPr>
                <w:rFonts w:hint="eastAsia" w:ascii="宋体" w:hAnsi="宋体" w:eastAsia="宋体" w:cs="宋体"/>
                <w:i w:val="0"/>
                <w:iCs w:val="0"/>
                <w:color w:val="000000"/>
                <w:sz w:val="24"/>
                <w:szCs w:val="24"/>
                <w:u w:val="none"/>
              </w:rPr>
            </w:pP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525FCBC">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7D6BF14">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1AC7339">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E56790E">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D2A2F56">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FB9535A">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1673B51">
            <w:pPr>
              <w:snapToGrid w:val="0"/>
              <w:rPr>
                <w:rFonts w:hint="eastAsia" w:ascii="宋体" w:hAnsi="宋体" w:eastAsia="宋体" w:cs="宋体"/>
                <w:i w:val="0"/>
                <w:iCs w:val="0"/>
                <w:color w:val="000000"/>
                <w:sz w:val="24"/>
                <w:szCs w:val="24"/>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AA93170">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44ADC761">
            <w:pPr>
              <w:snapToGrid w:val="0"/>
              <w:rPr>
                <w:rFonts w:hint="eastAsia" w:ascii="宋体" w:hAnsi="宋体" w:eastAsia="宋体" w:cs="宋体"/>
                <w:i w:val="0"/>
                <w:iCs w:val="0"/>
                <w:color w:val="000000"/>
                <w:sz w:val="24"/>
                <w:szCs w:val="24"/>
                <w:u w:val="none"/>
              </w:rPr>
            </w:pPr>
          </w:p>
        </w:tc>
        <w:tc>
          <w:tcPr>
            <w:tcW w:w="962"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7E2516F7">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2F47CBC3">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5CEA066A">
            <w:pPr>
              <w:snapToGrid w:val="0"/>
              <w:rPr>
                <w:rFonts w:hint="eastAsia" w:ascii="宋体" w:hAnsi="宋体" w:eastAsia="宋体" w:cs="宋体"/>
                <w:i w:val="0"/>
                <w:iCs w:val="0"/>
                <w:color w:val="000000"/>
                <w:sz w:val="24"/>
                <w:szCs w:val="24"/>
                <w:u w:val="none"/>
              </w:rPr>
            </w:pPr>
          </w:p>
        </w:tc>
        <w:tc>
          <w:tcPr>
            <w:tcW w:w="45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3848B1D6">
            <w:pPr>
              <w:snapToGrid w:val="0"/>
              <w:rPr>
                <w:rFonts w:hint="eastAsia" w:ascii="宋体" w:hAnsi="宋体" w:eastAsia="宋体" w:cs="宋体"/>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076F1FFF">
            <w:pPr>
              <w:snapToGrid w:val="0"/>
              <w:rPr>
                <w:rFonts w:hint="eastAsia" w:ascii="宋体" w:hAnsi="宋体" w:eastAsia="宋体" w:cs="宋体"/>
                <w:i w:val="0"/>
                <w:iCs w:val="0"/>
                <w:color w:val="000000"/>
                <w:sz w:val="24"/>
                <w:szCs w:val="24"/>
                <w:u w:val="none"/>
              </w:rPr>
            </w:pPr>
          </w:p>
        </w:tc>
        <w:tc>
          <w:tcPr>
            <w:tcW w:w="511" w:type="dxa"/>
            <w:tcBorders>
              <w:top w:val="single" w:color="000000" w:sz="4" w:space="0"/>
              <w:left w:val="single" w:color="000000" w:sz="4" w:space="0"/>
              <w:bottom w:val="single" w:color="000000" w:sz="4" w:space="0"/>
              <w:right w:val="single" w:color="000000" w:sz="4" w:space="0"/>
            </w:tcBorders>
            <w:shd w:val="clear" w:color="auto" w:fill="auto"/>
            <w:noWrap w:val="0"/>
            <w:tcMar>
              <w:top w:w="-1" w:type="dxa"/>
              <w:left w:w="-1" w:type="dxa"/>
              <w:bottom w:w="-1" w:type="dxa"/>
              <w:right w:w="-1" w:type="dxa"/>
            </w:tcMar>
            <w:vAlign w:val="center"/>
          </w:tcPr>
          <w:p w14:paraId="14729FB8">
            <w:pPr>
              <w:snapToGrid w:val="0"/>
              <w:rPr>
                <w:rFonts w:hint="eastAsia" w:ascii="宋体" w:hAnsi="宋体" w:eastAsia="宋体" w:cs="宋体"/>
                <w:i w:val="0"/>
                <w:iCs w:val="0"/>
                <w:color w:val="000000"/>
                <w:sz w:val="24"/>
                <w:szCs w:val="24"/>
                <w:u w:val="none"/>
              </w:rPr>
            </w:pPr>
          </w:p>
        </w:tc>
      </w:tr>
      <w:tr w14:paraId="0D939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4" w:type="dxa"/>
            <w:tcBorders>
              <w:top w:val="nil"/>
              <w:left w:val="nil"/>
              <w:bottom w:val="nil"/>
              <w:right w:val="nil"/>
            </w:tcBorders>
            <w:shd w:val="clear" w:color="auto" w:fill="auto"/>
            <w:noWrap w:val="0"/>
            <w:tcMar>
              <w:top w:w="-1" w:type="dxa"/>
              <w:left w:w="-1" w:type="dxa"/>
              <w:bottom w:w="-1" w:type="dxa"/>
              <w:right w:w="-1" w:type="dxa"/>
            </w:tcMar>
            <w:vAlign w:val="center"/>
          </w:tcPr>
          <w:p w14:paraId="66057E8A">
            <w:pPr>
              <w:snapToGrid w:val="0"/>
              <w:rPr>
                <w:rFonts w:hint="eastAsia" w:ascii="宋体" w:hAnsi="宋体" w:eastAsia="宋体" w:cs="宋体"/>
                <w:i w:val="0"/>
                <w:iCs w:val="0"/>
                <w:color w:val="000000"/>
                <w:sz w:val="24"/>
                <w:szCs w:val="24"/>
                <w:u w:val="none"/>
              </w:rPr>
            </w:pPr>
          </w:p>
        </w:tc>
        <w:tc>
          <w:tcPr>
            <w:tcW w:w="1120" w:type="dxa"/>
            <w:tcBorders>
              <w:top w:val="nil"/>
              <w:left w:val="nil"/>
              <w:bottom w:val="nil"/>
              <w:right w:val="nil"/>
            </w:tcBorders>
            <w:shd w:val="clear" w:color="auto" w:fill="auto"/>
            <w:noWrap w:val="0"/>
            <w:tcMar>
              <w:top w:w="-1" w:type="dxa"/>
              <w:left w:w="-1" w:type="dxa"/>
              <w:bottom w:w="-1" w:type="dxa"/>
              <w:right w:w="-1" w:type="dxa"/>
            </w:tcMar>
            <w:vAlign w:val="center"/>
          </w:tcPr>
          <w:p w14:paraId="0B7B16FF">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镇主要领导签字：</w:t>
            </w: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535D1E95">
            <w:pPr>
              <w:snapToGrid w:val="0"/>
              <w:rPr>
                <w:rFonts w:hint="eastAsia" w:ascii="宋体" w:hAnsi="宋体" w:eastAsia="宋体" w:cs="宋体"/>
                <w:i w:val="0"/>
                <w:iCs w:val="0"/>
                <w:color w:val="000000"/>
                <w:sz w:val="24"/>
                <w:szCs w:val="24"/>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10C926A3">
            <w:pPr>
              <w:snapToGrid w:val="0"/>
              <w:rPr>
                <w:rFonts w:hint="eastAsia" w:ascii="宋体" w:hAnsi="宋体" w:eastAsia="宋体" w:cs="宋体"/>
                <w:i w:val="0"/>
                <w:iCs w:val="0"/>
                <w:color w:val="000000"/>
                <w:sz w:val="24"/>
                <w:szCs w:val="24"/>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2908E69A">
            <w:pPr>
              <w:snapToGrid w:val="0"/>
              <w:rPr>
                <w:rFonts w:hint="eastAsia" w:ascii="宋体" w:hAnsi="宋体" w:eastAsia="宋体" w:cs="宋体"/>
                <w:i w:val="0"/>
                <w:iCs w:val="0"/>
                <w:color w:val="000000"/>
                <w:sz w:val="24"/>
                <w:szCs w:val="24"/>
                <w:u w:val="none"/>
              </w:rPr>
            </w:pPr>
          </w:p>
        </w:tc>
        <w:tc>
          <w:tcPr>
            <w:tcW w:w="600" w:type="dxa"/>
            <w:tcBorders>
              <w:top w:val="nil"/>
              <w:left w:val="nil"/>
              <w:bottom w:val="nil"/>
              <w:right w:val="nil"/>
            </w:tcBorders>
            <w:shd w:val="clear" w:color="auto" w:fill="auto"/>
            <w:noWrap w:val="0"/>
            <w:tcMar>
              <w:top w:w="-1" w:type="dxa"/>
              <w:left w:w="-1" w:type="dxa"/>
              <w:bottom w:w="-1" w:type="dxa"/>
              <w:right w:w="-1" w:type="dxa"/>
            </w:tcMar>
            <w:vAlign w:val="center"/>
          </w:tcPr>
          <w:p w14:paraId="725A955C">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6957E583">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DC21C29">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6AC63CAB">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0615C41">
            <w:pPr>
              <w:snapToGrid w:val="0"/>
              <w:rPr>
                <w:rFonts w:hint="eastAsia" w:ascii="宋体" w:hAnsi="宋体" w:eastAsia="宋体" w:cs="宋体"/>
                <w:i w:val="0"/>
                <w:iCs w:val="0"/>
                <w:color w:val="000000"/>
                <w:sz w:val="24"/>
                <w:szCs w:val="24"/>
                <w:u w:val="none"/>
              </w:rPr>
            </w:pPr>
          </w:p>
        </w:tc>
        <w:tc>
          <w:tcPr>
            <w:tcW w:w="1041" w:type="dxa"/>
            <w:tcBorders>
              <w:top w:val="nil"/>
              <w:left w:val="nil"/>
              <w:bottom w:val="nil"/>
              <w:right w:val="nil"/>
            </w:tcBorders>
            <w:shd w:val="clear" w:color="auto" w:fill="auto"/>
            <w:noWrap w:val="0"/>
            <w:tcMar>
              <w:top w:w="-1" w:type="dxa"/>
              <w:left w:w="-1" w:type="dxa"/>
              <w:bottom w:w="-1" w:type="dxa"/>
              <w:right w:w="-1" w:type="dxa"/>
            </w:tcMar>
            <w:vAlign w:val="center"/>
          </w:tcPr>
          <w:p w14:paraId="691C10C5">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分管领导签字：</w:t>
            </w: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B10FE31">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26359AD">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2F5A3F4F">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44A89F52">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5326180E">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23CAD4A6">
            <w:pPr>
              <w:snapToGrid w:val="0"/>
              <w:rPr>
                <w:rFonts w:hint="eastAsia" w:ascii="宋体" w:hAnsi="宋体" w:eastAsia="宋体" w:cs="宋体"/>
                <w:i w:val="0"/>
                <w:iCs w:val="0"/>
                <w:color w:val="000000"/>
                <w:sz w:val="24"/>
                <w:szCs w:val="24"/>
                <w:u w:val="none"/>
              </w:rPr>
            </w:pPr>
          </w:p>
        </w:tc>
        <w:tc>
          <w:tcPr>
            <w:tcW w:w="416" w:type="dxa"/>
            <w:tcBorders>
              <w:top w:val="nil"/>
              <w:left w:val="nil"/>
              <w:bottom w:val="nil"/>
              <w:right w:val="nil"/>
            </w:tcBorders>
            <w:shd w:val="clear" w:color="auto" w:fill="auto"/>
            <w:noWrap w:val="0"/>
            <w:tcMar>
              <w:top w:w="-1" w:type="dxa"/>
              <w:left w:w="-1" w:type="dxa"/>
              <w:bottom w:w="-1" w:type="dxa"/>
              <w:right w:w="-1" w:type="dxa"/>
            </w:tcMar>
            <w:vAlign w:val="center"/>
          </w:tcPr>
          <w:p w14:paraId="3F3937B0">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10727F88">
            <w:pPr>
              <w:snapToGrid w:val="0"/>
              <w:rPr>
                <w:rFonts w:hint="eastAsia" w:ascii="宋体" w:hAnsi="宋体" w:eastAsia="宋体" w:cs="宋体"/>
                <w:i w:val="0"/>
                <w:iCs w:val="0"/>
                <w:color w:val="000000"/>
                <w:sz w:val="24"/>
                <w:szCs w:val="24"/>
                <w:u w:val="none"/>
              </w:rPr>
            </w:pPr>
          </w:p>
        </w:tc>
        <w:tc>
          <w:tcPr>
            <w:tcW w:w="962" w:type="dxa"/>
            <w:tcBorders>
              <w:top w:val="nil"/>
              <w:left w:val="nil"/>
              <w:bottom w:val="nil"/>
              <w:right w:val="nil"/>
            </w:tcBorders>
            <w:shd w:val="clear" w:color="auto" w:fill="auto"/>
            <w:noWrap w:val="0"/>
            <w:tcMar>
              <w:top w:w="-1" w:type="dxa"/>
              <w:left w:w="-1" w:type="dxa"/>
              <w:bottom w:w="-1" w:type="dxa"/>
              <w:right w:w="-1" w:type="dxa"/>
            </w:tcMar>
            <w:vAlign w:val="center"/>
          </w:tcPr>
          <w:p w14:paraId="1B5BE6B3">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经办人签字：</w:t>
            </w: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6282B8C5">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0C7C294D">
            <w:pPr>
              <w:snapToGrid w:val="0"/>
              <w:rPr>
                <w:rFonts w:hint="eastAsia" w:ascii="宋体" w:hAnsi="宋体" w:eastAsia="宋体" w:cs="宋体"/>
                <w:i w:val="0"/>
                <w:iCs w:val="0"/>
                <w:color w:val="000000"/>
                <w:sz w:val="24"/>
                <w:szCs w:val="24"/>
                <w:u w:val="none"/>
              </w:rPr>
            </w:pPr>
          </w:p>
        </w:tc>
        <w:tc>
          <w:tcPr>
            <w:tcW w:w="456" w:type="dxa"/>
            <w:tcBorders>
              <w:top w:val="nil"/>
              <w:left w:val="nil"/>
              <w:bottom w:val="nil"/>
              <w:right w:val="nil"/>
            </w:tcBorders>
            <w:shd w:val="clear" w:color="auto" w:fill="auto"/>
            <w:noWrap w:val="0"/>
            <w:tcMar>
              <w:top w:w="-1" w:type="dxa"/>
              <w:left w:w="-1" w:type="dxa"/>
              <w:bottom w:w="-1" w:type="dxa"/>
              <w:right w:w="-1" w:type="dxa"/>
            </w:tcMar>
            <w:vAlign w:val="center"/>
          </w:tcPr>
          <w:p w14:paraId="30AF6800">
            <w:pPr>
              <w:snapToGrid w:val="0"/>
              <w:rPr>
                <w:rFonts w:hint="eastAsia" w:ascii="宋体" w:hAnsi="宋体" w:eastAsia="宋体" w:cs="宋体"/>
                <w:i w:val="0"/>
                <w:iCs w:val="0"/>
                <w:color w:val="000000"/>
                <w:sz w:val="24"/>
                <w:szCs w:val="24"/>
                <w:u w:val="none"/>
              </w:rPr>
            </w:pPr>
          </w:p>
        </w:tc>
        <w:tc>
          <w:tcPr>
            <w:tcW w:w="696" w:type="dxa"/>
            <w:tcBorders>
              <w:top w:val="nil"/>
              <w:left w:val="nil"/>
              <w:bottom w:val="nil"/>
              <w:right w:val="nil"/>
            </w:tcBorders>
            <w:shd w:val="clear" w:color="auto" w:fill="auto"/>
            <w:noWrap w:val="0"/>
            <w:tcMar>
              <w:top w:w="-1" w:type="dxa"/>
              <w:left w:w="-1" w:type="dxa"/>
              <w:bottom w:w="-1" w:type="dxa"/>
              <w:right w:w="-1" w:type="dxa"/>
            </w:tcMar>
            <w:vAlign w:val="center"/>
          </w:tcPr>
          <w:p w14:paraId="05DC3797">
            <w:pPr>
              <w:snapToGrid w:val="0"/>
              <w:rPr>
                <w:rFonts w:hint="eastAsia" w:ascii="宋体" w:hAnsi="宋体" w:eastAsia="宋体" w:cs="宋体"/>
                <w:i w:val="0"/>
                <w:iCs w:val="0"/>
                <w:color w:val="000000"/>
                <w:sz w:val="24"/>
                <w:szCs w:val="24"/>
                <w:u w:val="none"/>
              </w:rPr>
            </w:pPr>
          </w:p>
        </w:tc>
        <w:tc>
          <w:tcPr>
            <w:tcW w:w="511" w:type="dxa"/>
            <w:tcBorders>
              <w:top w:val="nil"/>
              <w:left w:val="nil"/>
              <w:bottom w:val="nil"/>
              <w:right w:val="nil"/>
            </w:tcBorders>
            <w:shd w:val="clear" w:color="auto" w:fill="auto"/>
            <w:noWrap w:val="0"/>
            <w:tcMar>
              <w:top w:w="-1" w:type="dxa"/>
              <w:left w:w="-1" w:type="dxa"/>
              <w:bottom w:w="-1" w:type="dxa"/>
              <w:right w:w="-1" w:type="dxa"/>
            </w:tcMar>
            <w:vAlign w:val="center"/>
          </w:tcPr>
          <w:p w14:paraId="66E9C1F3">
            <w:pPr>
              <w:snapToGrid w:val="0"/>
              <w:rPr>
                <w:rFonts w:hint="eastAsia" w:ascii="宋体" w:hAnsi="宋体" w:eastAsia="宋体" w:cs="宋体"/>
                <w:i w:val="0"/>
                <w:iCs w:val="0"/>
                <w:color w:val="000000"/>
                <w:sz w:val="24"/>
                <w:szCs w:val="24"/>
                <w:u w:val="none"/>
              </w:rPr>
            </w:pPr>
          </w:p>
        </w:tc>
      </w:tr>
    </w:tbl>
    <w:p w14:paraId="49DF408A">
      <w:pPr>
        <w:rPr>
          <w:rFonts w:hint="eastAsia" w:ascii="宋体" w:hAnsi="宋体" w:eastAsia="宋体" w:cs="宋体"/>
          <w:i w:val="0"/>
          <w:iCs w:val="0"/>
          <w:color w:val="auto"/>
          <w:sz w:val="24"/>
          <w:szCs w:val="24"/>
          <w:u w:val="none"/>
        </w:rPr>
        <w:sectPr>
          <w:pgSz w:w="16838" w:h="11906" w:orient="landscape"/>
          <w:pgMar w:top="1417" w:right="1417" w:bottom="1417" w:left="1417" w:header="851" w:footer="992" w:gutter="0"/>
          <w:cols w:space="425" w:num="1"/>
          <w:docGrid w:type="lines" w:linePitch="312" w:charSpace="0"/>
        </w:sectPr>
      </w:pPr>
    </w:p>
    <w:p w14:paraId="6BCB9BE5">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sz w:val="32"/>
          <w:szCs w:val="32"/>
        </w:rPr>
      </w:pPr>
      <w:r>
        <w:rPr>
          <w:rFonts w:hint="eastAsia" w:ascii="仿宋" w:hAnsi="仿宋" w:eastAsia="仿宋" w:cs="仿宋"/>
          <w:sz w:val="32"/>
          <w:szCs w:val="32"/>
        </w:rPr>
        <w:t>合同编号：ZWST-LZ-2027XXX</w:t>
      </w:r>
    </w:p>
    <w:p w14:paraId="69CADC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pPr>
      <w:r>
        <w:rPr>
          <w:rFonts w:hint="eastAsia" w:ascii="宋体" w:hAnsi="宋体" w:eastAsia="宋体" w:cs="宋体"/>
          <w:sz w:val="44"/>
          <w:szCs w:val="44"/>
        </w:rPr>
        <w:t>彰武</w:t>
      </w:r>
      <w:r>
        <w:rPr>
          <w:rFonts w:hint="eastAsia" w:ascii="宋体" w:hAnsi="宋体" w:eastAsia="宋体" w:cs="宋体"/>
          <w:sz w:val="44"/>
          <w:szCs w:val="44"/>
          <w:lang w:val="en-US" w:eastAsia="zh-CN"/>
        </w:rPr>
        <w:t>草原</w:t>
      </w:r>
      <w:r>
        <w:rPr>
          <w:rFonts w:hint="eastAsia" w:ascii="宋体" w:hAnsi="宋体" w:eastAsia="宋体" w:cs="宋体"/>
          <w:sz w:val="44"/>
          <w:szCs w:val="44"/>
        </w:rPr>
        <w:t>生态恢复示范区土地流转</w:t>
      </w:r>
    </w:p>
    <w:p w14:paraId="2FD69E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lang w:eastAsia="zh-CN"/>
        </w:rPr>
      </w:pPr>
      <w:r>
        <w:rPr>
          <w:rFonts w:hint="eastAsia" w:ascii="宋体" w:hAnsi="宋体" w:cs="宋体"/>
          <w:sz w:val="44"/>
          <w:szCs w:val="44"/>
          <w:lang w:val="en-US" w:eastAsia="zh-CN"/>
        </w:rPr>
        <w:t>委托书范本</w:t>
      </w:r>
    </w:p>
    <w:p w14:paraId="11C3441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sz w:val="44"/>
          <w:szCs w:val="44"/>
          <w:lang w:eastAsia="zh-CN"/>
        </w:rPr>
      </w:pPr>
      <w:r>
        <w:rPr>
          <w:rFonts w:hint="eastAsia" w:ascii="楷体" w:hAnsi="楷体" w:eastAsia="楷体" w:cs="楷体"/>
          <w:color w:val="000000"/>
          <w:sz w:val="36"/>
          <w:szCs w:val="36"/>
        </w:rPr>
        <w:t>（</w:t>
      </w:r>
      <w:r>
        <w:rPr>
          <w:rFonts w:hint="eastAsia" w:ascii="楷体" w:hAnsi="楷体" w:eastAsia="楷体" w:cs="楷体"/>
          <w:color w:val="000000"/>
          <w:sz w:val="36"/>
          <w:szCs w:val="36"/>
          <w:lang w:val="en-US" w:eastAsia="zh-CN"/>
        </w:rPr>
        <w:t>农户—</w:t>
      </w:r>
      <w:r>
        <w:rPr>
          <w:rFonts w:hint="eastAsia" w:ascii="楷体" w:hAnsi="楷体" w:eastAsia="楷体" w:cs="楷体"/>
          <w:color w:val="000000"/>
          <w:sz w:val="36"/>
          <w:szCs w:val="36"/>
        </w:rPr>
        <w:t>村</w:t>
      </w:r>
      <w:r>
        <w:rPr>
          <w:rFonts w:hint="eastAsia" w:ascii="楷体" w:hAnsi="楷体" w:eastAsia="楷体" w:cs="楷体"/>
          <w:color w:val="000000"/>
          <w:sz w:val="36"/>
          <w:szCs w:val="36"/>
          <w:lang w:val="en-US" w:eastAsia="zh-CN"/>
        </w:rPr>
        <w:t>股份经济合作社）</w:t>
      </w:r>
    </w:p>
    <w:p w14:paraId="0955085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sz w:val="32"/>
          <w:szCs w:val="32"/>
        </w:rPr>
      </w:pPr>
    </w:p>
    <w:p w14:paraId="49E47824">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为提高草原生态恢复示范区土地流转工作效率，助力彰武生态建设，改善农业生产、生活条件，</w:t>
      </w:r>
      <w:r>
        <w:rPr>
          <w:rFonts w:hint="eastAsia" w:ascii="仿宋" w:hAnsi="仿宋" w:eastAsia="仿宋" w:cs="仿宋"/>
          <w:sz w:val="32"/>
          <w:szCs w:val="32"/>
        </w:rPr>
        <w:t>我自愿委托</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镇</w:t>
      </w:r>
    </w:p>
    <w:p w14:paraId="537D6E0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u w:val="single"/>
        </w:rPr>
        <w:t xml:space="preserve">      </w:t>
      </w:r>
      <w:r>
        <w:rPr>
          <w:rFonts w:hint="eastAsia" w:ascii="仿宋" w:hAnsi="仿宋" w:eastAsia="仿宋" w:cs="仿宋"/>
          <w:sz w:val="32"/>
          <w:szCs w:val="32"/>
        </w:rPr>
        <w:t>村</w:t>
      </w:r>
      <w:r>
        <w:rPr>
          <w:rFonts w:hint="eastAsia" w:ascii="仿宋" w:hAnsi="仿宋" w:eastAsia="仿宋" w:cs="仿宋"/>
          <w:color w:val="000000"/>
          <w:sz w:val="32"/>
          <w:szCs w:val="32"/>
          <w:lang w:val="en-US" w:eastAsia="zh-CN"/>
        </w:rPr>
        <w:t>股份经济合作社</w:t>
      </w:r>
      <w:r>
        <w:rPr>
          <w:rFonts w:hint="eastAsia" w:ascii="仿宋" w:hAnsi="仿宋" w:eastAsia="仿宋" w:cs="仿宋"/>
          <w:sz w:val="32"/>
          <w:szCs w:val="32"/>
        </w:rPr>
        <w:t>，将我家承包的本组在</w:t>
      </w:r>
      <w:r>
        <w:rPr>
          <w:rFonts w:hint="eastAsia" w:ascii="仿宋" w:hAnsi="仿宋" w:eastAsia="仿宋" w:cs="仿宋"/>
          <w:sz w:val="32"/>
          <w:szCs w:val="32"/>
          <w:lang w:val="en-US" w:eastAsia="zh-CN"/>
        </w:rPr>
        <w:t>草原生态恢复示范</w:t>
      </w:r>
      <w:r>
        <w:rPr>
          <w:rFonts w:hint="eastAsia" w:ascii="仿宋" w:hAnsi="仿宋" w:eastAsia="仿宋" w:cs="仿宋"/>
          <w:sz w:val="32"/>
          <w:szCs w:val="32"/>
        </w:rPr>
        <w:t>区内土地面积</w:t>
      </w:r>
      <w:r>
        <w:rPr>
          <w:rFonts w:hint="eastAsia" w:ascii="仿宋" w:hAnsi="仿宋" w:eastAsia="仿宋" w:cs="仿宋"/>
          <w:sz w:val="32"/>
          <w:szCs w:val="32"/>
          <w:u w:val="single"/>
        </w:rPr>
        <w:t xml:space="preserve">       </w:t>
      </w:r>
      <w:r>
        <w:rPr>
          <w:rFonts w:hint="eastAsia" w:ascii="仿宋" w:hAnsi="仿宋" w:eastAsia="仿宋" w:cs="仿宋"/>
          <w:sz w:val="32"/>
          <w:szCs w:val="32"/>
        </w:rPr>
        <w:t>亩</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其中</w:t>
      </w:r>
      <w:r>
        <w:rPr>
          <w:rFonts w:hint="eastAsia" w:ascii="仿宋" w:hAnsi="仿宋" w:eastAsia="仿宋" w:cs="仿宋"/>
          <w:sz w:val="32"/>
          <w:szCs w:val="32"/>
        </w:rPr>
        <w:t>耕地</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亩，疏林地、成林地</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亩，幼林地</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亩，草地</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亩），</w:t>
      </w:r>
      <w:r>
        <w:rPr>
          <w:rFonts w:hint="eastAsia" w:ascii="仿宋" w:hAnsi="仿宋" w:eastAsia="仿宋" w:cs="仿宋"/>
          <w:sz w:val="32"/>
          <w:szCs w:val="32"/>
        </w:rPr>
        <w:t>以出租方式流转给</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，我委托村</w:t>
      </w:r>
      <w:r>
        <w:rPr>
          <w:rFonts w:hint="eastAsia" w:ascii="仿宋" w:hAnsi="仿宋" w:eastAsia="仿宋" w:cs="仿宋"/>
          <w:color w:val="000000"/>
          <w:sz w:val="32"/>
          <w:szCs w:val="32"/>
          <w:lang w:val="en-US" w:eastAsia="zh-CN"/>
        </w:rPr>
        <w:t>股份经济合作社</w:t>
      </w:r>
      <w:r>
        <w:rPr>
          <w:rFonts w:hint="eastAsia" w:ascii="仿宋" w:hAnsi="仿宋" w:eastAsia="仿宋" w:cs="仿宋"/>
          <w:sz w:val="32"/>
          <w:szCs w:val="32"/>
        </w:rPr>
        <w:t>代表我家与该公司就土地流转事宜签定协议，</w:t>
      </w:r>
      <w:r>
        <w:rPr>
          <w:rFonts w:hint="eastAsia" w:ascii="仿宋" w:hAnsi="仿宋" w:eastAsia="仿宋" w:cs="仿宋"/>
          <w:sz w:val="32"/>
          <w:szCs w:val="32"/>
          <w:lang w:val="en-US" w:eastAsia="zh-CN"/>
        </w:rPr>
        <w:t>在我的承包期</w:t>
      </w:r>
      <w:r>
        <w:rPr>
          <w:rFonts w:hint="eastAsia" w:ascii="仿宋" w:hAnsi="仿宋" w:eastAsia="仿宋" w:cs="仿宋"/>
          <w:sz w:val="32"/>
          <w:szCs w:val="32"/>
        </w:rPr>
        <w:t>内土地流转价格为</w:t>
      </w:r>
      <w:r>
        <w:rPr>
          <w:rFonts w:hint="eastAsia" w:ascii="仿宋" w:hAnsi="仿宋" w:eastAsia="仿宋" w:cs="仿宋"/>
          <w:color w:val="000000"/>
          <w:kern w:val="0"/>
          <w:sz w:val="32"/>
          <w:szCs w:val="32"/>
          <w:lang w:val="en-US" w:eastAsia="zh-CN" w:bidi="ar"/>
        </w:rPr>
        <w:t>一般耕地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元/亩/年；疏林地、幼林地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元/亩/年；成林地、草地</w:t>
      </w:r>
      <w:r>
        <w:rPr>
          <w:rFonts w:hint="eastAsia" w:ascii="仿宋" w:hAnsi="仿宋" w:eastAsia="仿宋" w:cs="仿宋"/>
          <w:color w:val="000000"/>
          <w:kern w:val="0"/>
          <w:sz w:val="32"/>
          <w:szCs w:val="32"/>
          <w:u w:val="single"/>
          <w:lang w:val="en-US" w:eastAsia="zh-CN" w:bidi="ar"/>
        </w:rPr>
        <w:t xml:space="preserve">    </w:t>
      </w:r>
      <w:r>
        <w:rPr>
          <w:rFonts w:hint="eastAsia" w:ascii="仿宋" w:hAnsi="仿宋" w:eastAsia="仿宋" w:cs="仿宋"/>
          <w:color w:val="000000"/>
          <w:kern w:val="0"/>
          <w:sz w:val="32"/>
          <w:szCs w:val="32"/>
          <w:lang w:val="en-US" w:eastAsia="zh-CN" w:bidi="ar"/>
        </w:rPr>
        <w:t>元/亩/年</w:t>
      </w:r>
      <w:r>
        <w:rPr>
          <w:rFonts w:hint="eastAsia" w:ascii="仿宋" w:hAnsi="仿宋" w:eastAsia="仿宋" w:cs="仿宋"/>
          <w:sz w:val="32"/>
          <w:szCs w:val="32"/>
          <w:lang w:eastAsia="zh-CN"/>
        </w:rPr>
        <w:t>。合同</w:t>
      </w:r>
      <w:r>
        <w:rPr>
          <w:rFonts w:hint="eastAsia" w:ascii="仿宋" w:hAnsi="仿宋" w:eastAsia="仿宋" w:cs="仿宋"/>
          <w:sz w:val="32"/>
          <w:szCs w:val="32"/>
          <w:lang w:val="en-US" w:eastAsia="zh-CN"/>
        </w:rPr>
        <w:t>期满后本人同意村</w:t>
      </w:r>
      <w:r>
        <w:rPr>
          <w:rFonts w:hint="eastAsia" w:ascii="仿宋" w:hAnsi="仿宋" w:eastAsia="仿宋" w:cs="仿宋"/>
          <w:sz w:val="32"/>
          <w:szCs w:val="32"/>
        </w:rPr>
        <w:t>村</w:t>
      </w:r>
      <w:r>
        <w:rPr>
          <w:rFonts w:hint="eastAsia" w:ascii="仿宋" w:hAnsi="仿宋" w:eastAsia="仿宋" w:cs="仿宋"/>
          <w:color w:val="000000"/>
          <w:sz w:val="32"/>
          <w:szCs w:val="32"/>
          <w:lang w:val="en-US" w:eastAsia="zh-CN"/>
        </w:rPr>
        <w:t>股份经济合作社</w:t>
      </w:r>
      <w:r>
        <w:rPr>
          <w:rFonts w:hint="eastAsia" w:ascii="仿宋" w:hAnsi="仿宋" w:eastAsia="仿宋" w:cs="仿宋"/>
          <w:sz w:val="32"/>
          <w:szCs w:val="32"/>
          <w:lang w:val="en-US" w:eastAsia="zh-CN"/>
        </w:rPr>
        <w:t>代表我家将该地块流转给</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，土地流转价格以当年或近几年土地流转价格进行调整。</w:t>
      </w:r>
    </w:p>
    <w:p w14:paraId="70E76F1A">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本委托书自签署之日起</w:t>
      </w:r>
      <w:r>
        <w:rPr>
          <w:rFonts w:hint="eastAsia" w:ascii="仿宋" w:hAnsi="仿宋" w:eastAsia="仿宋" w:cs="仿宋"/>
          <w:sz w:val="32"/>
          <w:szCs w:val="32"/>
          <w:lang w:val="en-US" w:eastAsia="zh-CN"/>
        </w:rPr>
        <w:t>生效</w:t>
      </w:r>
      <w:r>
        <w:rPr>
          <w:rFonts w:hint="eastAsia" w:ascii="仿宋" w:hAnsi="仿宋" w:eastAsia="仿宋" w:cs="仿宋"/>
          <w:sz w:val="32"/>
          <w:szCs w:val="32"/>
        </w:rPr>
        <w:t>。</w:t>
      </w:r>
    </w:p>
    <w:p w14:paraId="246C18EE">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特此委托</w:t>
      </w:r>
    </w:p>
    <w:p w14:paraId="2235C4FE">
      <w:pPr>
        <w:keepNext w:val="0"/>
        <w:keepLines w:val="0"/>
        <w:pageBreakBefore w:val="0"/>
        <w:widowControl w:val="0"/>
        <w:kinsoku/>
        <w:wordWrap/>
        <w:overflowPunct/>
        <w:topLinePunct w:val="0"/>
        <w:autoSpaceDE/>
        <w:autoSpaceDN/>
        <w:bidi w:val="0"/>
        <w:adjustRightInd/>
        <w:snapToGrid/>
        <w:spacing w:line="500" w:lineRule="exact"/>
        <w:ind w:left="960" w:hanging="960" w:hangingChars="3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附表：xx镇XX村xx农户草原生态恢复示范区土地流转基本情况表</w:t>
      </w:r>
    </w:p>
    <w:p w14:paraId="2FCCAF1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2"/>
          <w:szCs w:val="32"/>
        </w:rPr>
      </w:pPr>
      <w:r>
        <w:rPr>
          <w:rFonts w:hint="eastAsia" w:ascii="仿宋" w:hAnsi="仿宋" w:eastAsia="仿宋" w:cs="仿宋"/>
          <w:sz w:val="32"/>
          <w:szCs w:val="32"/>
        </w:rPr>
        <w:t>委托人：</w:t>
      </w:r>
      <w:r>
        <w:rPr>
          <w:rFonts w:hint="eastAsia" w:ascii="仿宋" w:hAnsi="仿宋" w:eastAsia="仿宋" w:cs="仿宋"/>
          <w:sz w:val="32"/>
          <w:szCs w:val="32"/>
          <w:u w:val="single"/>
        </w:rPr>
        <w:t xml:space="preserve">    </w:t>
      </w:r>
      <w:r>
        <w:rPr>
          <w:rFonts w:hint="eastAsia" w:ascii="仿宋" w:hAnsi="仿宋" w:eastAsia="仿宋" w:cs="仿宋"/>
          <w:sz w:val="32"/>
          <w:szCs w:val="32"/>
        </w:rPr>
        <w:t>组</w:t>
      </w:r>
      <w:r>
        <w:rPr>
          <w:rFonts w:hint="eastAsia" w:ascii="仿宋" w:hAnsi="仿宋" w:eastAsia="仿宋" w:cs="仿宋"/>
          <w:sz w:val="32"/>
          <w:szCs w:val="32"/>
          <w:u w:val="single"/>
        </w:rPr>
        <w:t xml:space="preserve">       </w:t>
      </w:r>
      <w:r>
        <w:rPr>
          <w:rFonts w:hint="eastAsia" w:ascii="仿宋" w:hAnsi="仿宋" w:eastAsia="仿宋" w:cs="仿宋"/>
          <w:sz w:val="32"/>
          <w:szCs w:val="32"/>
        </w:rPr>
        <w:t>（姓名捺印）</w:t>
      </w:r>
    </w:p>
    <w:p w14:paraId="33C37DED">
      <w:pPr>
        <w:keepNext w:val="0"/>
        <w:keepLines w:val="0"/>
        <w:pageBreakBefore w:val="0"/>
        <w:widowControl w:val="0"/>
        <w:kinsoku/>
        <w:wordWrap/>
        <w:overflowPunct/>
        <w:topLinePunct w:val="0"/>
        <w:autoSpaceDE/>
        <w:autoSpaceDN/>
        <w:bidi w:val="0"/>
        <w:adjustRightInd/>
        <w:snapToGrid/>
        <w:spacing w:line="500" w:lineRule="exact"/>
        <w:ind w:firstLine="1280" w:firstLineChars="4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lang w:val="en-US" w:eastAsia="zh-CN"/>
        </w:rPr>
        <w:t>身份证号：</w:t>
      </w:r>
      <w:r>
        <w:rPr>
          <w:rFonts w:hint="eastAsia" w:ascii="仿宋" w:hAnsi="仿宋" w:eastAsia="仿宋" w:cs="仿宋"/>
          <w:sz w:val="32"/>
          <w:szCs w:val="32"/>
          <w:u w:val="single"/>
          <w:lang w:val="en-US" w:eastAsia="zh-CN"/>
        </w:rPr>
        <w:t xml:space="preserve">                  </w:t>
      </w:r>
    </w:p>
    <w:p w14:paraId="0AB8825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sz w:val="32"/>
          <w:szCs w:val="32"/>
        </w:rPr>
      </w:pPr>
      <w:r>
        <w:rPr>
          <w:rFonts w:hint="eastAsia" w:ascii="仿宋" w:hAnsi="仿宋" w:eastAsia="仿宋" w:cs="仿宋"/>
          <w:sz w:val="32"/>
          <w:szCs w:val="32"/>
        </w:rPr>
        <w:t>受托人：</w:t>
      </w:r>
      <w:r>
        <w:rPr>
          <w:rFonts w:hint="eastAsia" w:ascii="仿宋" w:hAnsi="仿宋" w:eastAsia="仿宋" w:cs="仿宋"/>
          <w:sz w:val="32"/>
          <w:szCs w:val="32"/>
          <w:u w:val="single"/>
        </w:rPr>
        <w:t xml:space="preserve">    </w:t>
      </w:r>
      <w:r>
        <w:rPr>
          <w:rFonts w:hint="eastAsia" w:ascii="仿宋" w:hAnsi="仿宋" w:eastAsia="仿宋" w:cs="仿宋"/>
          <w:sz w:val="32"/>
          <w:szCs w:val="32"/>
        </w:rPr>
        <w:t>镇</w:t>
      </w:r>
      <w:r>
        <w:rPr>
          <w:rFonts w:hint="eastAsia" w:ascii="仿宋" w:hAnsi="仿宋" w:eastAsia="仿宋" w:cs="仿宋"/>
          <w:sz w:val="32"/>
          <w:szCs w:val="32"/>
          <w:u w:val="single"/>
        </w:rPr>
        <w:t xml:space="preserve">      </w:t>
      </w:r>
      <w:r>
        <w:rPr>
          <w:rFonts w:hint="eastAsia" w:ascii="仿宋" w:hAnsi="仿宋" w:eastAsia="仿宋" w:cs="仿宋"/>
          <w:sz w:val="32"/>
          <w:szCs w:val="32"/>
        </w:rPr>
        <w:t>村</w:t>
      </w:r>
      <w:r>
        <w:rPr>
          <w:rFonts w:hint="eastAsia" w:ascii="仿宋" w:hAnsi="仿宋" w:eastAsia="仿宋" w:cs="仿宋"/>
          <w:color w:val="000000"/>
          <w:sz w:val="32"/>
          <w:szCs w:val="32"/>
          <w:lang w:val="en-US" w:eastAsia="zh-CN"/>
        </w:rPr>
        <w:t>股份经济合作社</w:t>
      </w:r>
      <w:r>
        <w:rPr>
          <w:rFonts w:hint="eastAsia" w:ascii="仿宋" w:hAnsi="仿宋" w:eastAsia="仿宋" w:cs="仿宋"/>
          <w:sz w:val="32"/>
          <w:szCs w:val="32"/>
        </w:rPr>
        <w:t>（公章）</w:t>
      </w:r>
    </w:p>
    <w:p w14:paraId="7CF67DFE">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sz w:val="32"/>
          <w:szCs w:val="32"/>
          <w:u w:val="none"/>
          <w:lang w:val="en-US"/>
        </w:rPr>
      </w:pPr>
      <w:r>
        <w:rPr>
          <w:rFonts w:hint="eastAsia" w:ascii="仿宋" w:hAnsi="仿宋" w:eastAsia="仿宋" w:cs="仿宋"/>
          <w:sz w:val="32"/>
          <w:szCs w:val="32"/>
          <w:lang w:val="en-US" w:eastAsia="zh-CN"/>
        </w:rPr>
        <w:t xml:space="preserve">       经办人：</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none"/>
          <w:lang w:val="en-US" w:eastAsia="zh-CN"/>
        </w:rPr>
        <w:t>（签字捺印）</w:t>
      </w:r>
    </w:p>
    <w:p w14:paraId="71044AB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日期：    年  月  日</w:t>
      </w:r>
    </w:p>
    <w:p w14:paraId="375CC0F9">
      <w:pPr>
        <w:rPr>
          <w:rFonts w:hint="eastAsia"/>
        </w:rPr>
      </w:pPr>
    </w:p>
    <w:p w14:paraId="27C42D07">
      <w:pPr>
        <w:rPr>
          <w:rFonts w:hint="eastAsia"/>
        </w:rPr>
        <w:sectPr>
          <w:footerReference r:id="rId4" w:type="default"/>
          <w:pgSz w:w="11906" w:h="16838"/>
          <w:pgMar w:top="1440" w:right="1800" w:bottom="1440" w:left="1800" w:header="851" w:footer="992" w:gutter="0"/>
          <w:cols w:space="720" w:num="1"/>
          <w:docGrid w:type="lines" w:linePitch="312" w:charSpace="0"/>
        </w:sectPr>
      </w:pPr>
    </w:p>
    <w:p w14:paraId="02408238">
      <w:pPr>
        <w:rPr>
          <w:rFonts w:hint="eastAsia"/>
        </w:rPr>
      </w:pPr>
    </w:p>
    <w:tbl>
      <w:tblPr>
        <w:tblStyle w:val="8"/>
        <w:tblW w:w="141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8"/>
        <w:gridCol w:w="3650"/>
        <w:gridCol w:w="332"/>
        <w:gridCol w:w="1580"/>
        <w:gridCol w:w="385"/>
        <w:gridCol w:w="1394"/>
        <w:gridCol w:w="345"/>
        <w:gridCol w:w="1553"/>
        <w:gridCol w:w="418"/>
      </w:tblGrid>
      <w:tr w14:paraId="7056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tcBorders>
              <w:top w:val="nil"/>
              <w:left w:val="nil"/>
              <w:bottom w:val="nil"/>
              <w:right w:val="nil"/>
            </w:tcBorders>
            <w:shd w:val="clear" w:color="auto" w:fill="auto"/>
            <w:noWrap/>
            <w:vAlign w:val="center"/>
          </w:tcPr>
          <w:p w14:paraId="68509555">
            <w:pPr>
              <w:keepNext w:val="0"/>
              <w:keepLines w:val="0"/>
              <w:widowControl/>
              <w:suppressLineNumbers w:val="0"/>
              <w:snapToGrid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附表：</w:t>
            </w:r>
          </w:p>
        </w:tc>
        <w:tc>
          <w:tcPr>
            <w:tcW w:w="3650" w:type="dxa"/>
            <w:tcBorders>
              <w:top w:val="nil"/>
              <w:left w:val="nil"/>
              <w:bottom w:val="nil"/>
              <w:right w:val="nil"/>
            </w:tcBorders>
            <w:shd w:val="clear" w:color="auto" w:fill="auto"/>
            <w:noWrap/>
            <w:vAlign w:val="center"/>
          </w:tcPr>
          <w:p w14:paraId="1978F5C9">
            <w:pPr>
              <w:snapToGrid w:val="0"/>
              <w:rPr>
                <w:rFonts w:hint="eastAsia" w:ascii="宋体" w:hAnsi="宋体" w:eastAsia="宋体" w:cs="宋体"/>
                <w:i w:val="0"/>
                <w:iCs w:val="0"/>
                <w:color w:val="000000"/>
                <w:sz w:val="24"/>
                <w:szCs w:val="24"/>
                <w:u w:val="none"/>
              </w:rPr>
            </w:pPr>
          </w:p>
        </w:tc>
        <w:tc>
          <w:tcPr>
            <w:tcW w:w="332" w:type="dxa"/>
            <w:tcBorders>
              <w:top w:val="nil"/>
              <w:left w:val="nil"/>
              <w:bottom w:val="nil"/>
              <w:right w:val="nil"/>
            </w:tcBorders>
            <w:shd w:val="clear" w:color="auto" w:fill="auto"/>
            <w:noWrap/>
            <w:vAlign w:val="center"/>
          </w:tcPr>
          <w:p w14:paraId="5BAFD226">
            <w:pPr>
              <w:snapToGrid w:val="0"/>
              <w:rPr>
                <w:rFonts w:hint="eastAsia" w:ascii="宋体" w:hAnsi="宋体" w:eastAsia="宋体" w:cs="宋体"/>
                <w:i w:val="0"/>
                <w:iCs w:val="0"/>
                <w:color w:val="000000"/>
                <w:sz w:val="24"/>
                <w:szCs w:val="24"/>
                <w:u w:val="none"/>
              </w:rPr>
            </w:pPr>
          </w:p>
        </w:tc>
        <w:tc>
          <w:tcPr>
            <w:tcW w:w="1580" w:type="dxa"/>
            <w:tcBorders>
              <w:top w:val="nil"/>
              <w:left w:val="nil"/>
              <w:bottom w:val="nil"/>
              <w:right w:val="nil"/>
            </w:tcBorders>
            <w:shd w:val="clear" w:color="auto" w:fill="auto"/>
            <w:noWrap/>
            <w:vAlign w:val="center"/>
          </w:tcPr>
          <w:p w14:paraId="35892169">
            <w:pPr>
              <w:snapToGrid w:val="0"/>
              <w:rPr>
                <w:rFonts w:hint="eastAsia" w:ascii="宋体" w:hAnsi="宋体" w:eastAsia="宋体" w:cs="宋体"/>
                <w:i w:val="0"/>
                <w:iCs w:val="0"/>
                <w:color w:val="000000"/>
                <w:sz w:val="24"/>
                <w:szCs w:val="24"/>
                <w:u w:val="none"/>
              </w:rPr>
            </w:pPr>
          </w:p>
        </w:tc>
        <w:tc>
          <w:tcPr>
            <w:tcW w:w="385" w:type="dxa"/>
            <w:tcBorders>
              <w:top w:val="nil"/>
              <w:left w:val="nil"/>
              <w:bottom w:val="nil"/>
              <w:right w:val="nil"/>
            </w:tcBorders>
            <w:shd w:val="clear" w:color="auto" w:fill="auto"/>
            <w:noWrap/>
            <w:vAlign w:val="center"/>
          </w:tcPr>
          <w:p w14:paraId="3CE4581D">
            <w:pPr>
              <w:snapToGrid w:val="0"/>
              <w:rPr>
                <w:rFonts w:hint="eastAsia" w:ascii="宋体" w:hAnsi="宋体" w:eastAsia="宋体" w:cs="宋体"/>
                <w:i w:val="0"/>
                <w:iCs w:val="0"/>
                <w:color w:val="000000"/>
                <w:sz w:val="24"/>
                <w:szCs w:val="24"/>
                <w:u w:val="none"/>
              </w:rPr>
            </w:pPr>
          </w:p>
        </w:tc>
        <w:tc>
          <w:tcPr>
            <w:tcW w:w="1394" w:type="dxa"/>
            <w:tcBorders>
              <w:top w:val="nil"/>
              <w:left w:val="nil"/>
              <w:bottom w:val="nil"/>
              <w:right w:val="nil"/>
            </w:tcBorders>
            <w:shd w:val="clear" w:color="auto" w:fill="auto"/>
            <w:noWrap/>
            <w:vAlign w:val="center"/>
          </w:tcPr>
          <w:p w14:paraId="5F4AF17D">
            <w:pPr>
              <w:snapToGrid w:val="0"/>
              <w:rPr>
                <w:rFonts w:hint="eastAsia" w:ascii="宋体" w:hAnsi="宋体" w:eastAsia="宋体" w:cs="宋体"/>
                <w:i w:val="0"/>
                <w:iCs w:val="0"/>
                <w:color w:val="000000"/>
                <w:sz w:val="24"/>
                <w:szCs w:val="24"/>
                <w:u w:val="none"/>
              </w:rPr>
            </w:pPr>
          </w:p>
        </w:tc>
        <w:tc>
          <w:tcPr>
            <w:tcW w:w="345" w:type="dxa"/>
            <w:tcBorders>
              <w:top w:val="nil"/>
              <w:left w:val="nil"/>
              <w:bottom w:val="nil"/>
              <w:right w:val="nil"/>
            </w:tcBorders>
            <w:shd w:val="clear" w:color="auto" w:fill="auto"/>
            <w:noWrap/>
            <w:vAlign w:val="center"/>
          </w:tcPr>
          <w:p w14:paraId="6D3DDC07">
            <w:pPr>
              <w:snapToGrid w:val="0"/>
              <w:rPr>
                <w:rFonts w:hint="eastAsia" w:ascii="宋体" w:hAnsi="宋体" w:eastAsia="宋体" w:cs="宋体"/>
                <w:i w:val="0"/>
                <w:iCs w:val="0"/>
                <w:color w:val="000000"/>
                <w:sz w:val="24"/>
                <w:szCs w:val="24"/>
                <w:u w:val="none"/>
              </w:rPr>
            </w:pPr>
          </w:p>
        </w:tc>
        <w:tc>
          <w:tcPr>
            <w:tcW w:w="1553" w:type="dxa"/>
            <w:tcBorders>
              <w:top w:val="nil"/>
              <w:left w:val="nil"/>
              <w:bottom w:val="nil"/>
              <w:right w:val="nil"/>
            </w:tcBorders>
            <w:shd w:val="clear" w:color="auto" w:fill="auto"/>
            <w:noWrap/>
            <w:vAlign w:val="center"/>
          </w:tcPr>
          <w:p w14:paraId="186ECB75">
            <w:pPr>
              <w:snapToGrid w:val="0"/>
              <w:rPr>
                <w:rFonts w:hint="eastAsia" w:ascii="宋体" w:hAnsi="宋体" w:eastAsia="宋体" w:cs="宋体"/>
                <w:i w:val="0"/>
                <w:iCs w:val="0"/>
                <w:color w:val="000000"/>
                <w:sz w:val="24"/>
                <w:szCs w:val="24"/>
                <w:u w:val="none"/>
              </w:rPr>
            </w:pPr>
          </w:p>
        </w:tc>
        <w:tc>
          <w:tcPr>
            <w:tcW w:w="418" w:type="dxa"/>
            <w:tcBorders>
              <w:top w:val="nil"/>
              <w:left w:val="nil"/>
              <w:bottom w:val="nil"/>
              <w:right w:val="nil"/>
            </w:tcBorders>
            <w:shd w:val="clear" w:color="auto" w:fill="auto"/>
            <w:noWrap/>
            <w:vAlign w:val="center"/>
          </w:tcPr>
          <w:p w14:paraId="68C1E418">
            <w:pPr>
              <w:snapToGrid w:val="0"/>
              <w:rPr>
                <w:rFonts w:hint="eastAsia" w:ascii="宋体" w:hAnsi="宋体" w:eastAsia="宋体" w:cs="宋体"/>
                <w:i w:val="0"/>
                <w:iCs w:val="0"/>
                <w:color w:val="000000"/>
                <w:sz w:val="24"/>
                <w:szCs w:val="24"/>
                <w:u w:val="none"/>
              </w:rPr>
            </w:pPr>
          </w:p>
        </w:tc>
      </w:tr>
      <w:tr w14:paraId="42797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65" w:type="dxa"/>
            <w:gridSpan w:val="9"/>
            <w:tcBorders>
              <w:top w:val="nil"/>
              <w:left w:val="nil"/>
              <w:bottom w:val="nil"/>
              <w:right w:val="nil"/>
            </w:tcBorders>
            <w:shd w:val="clear" w:color="auto" w:fill="auto"/>
            <w:noWrap/>
            <w:vAlign w:val="center"/>
          </w:tcPr>
          <w:p w14:paraId="172EF149">
            <w:pPr>
              <w:keepNext w:val="0"/>
              <w:keepLines w:val="0"/>
              <w:widowControl/>
              <w:suppressLineNumbers w:val="0"/>
              <w:snapToGrid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xx镇XX村农户草原生态恢复示范区土地流转基本情况表</w:t>
            </w:r>
          </w:p>
        </w:tc>
      </w:tr>
      <w:tr w14:paraId="7E5BC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tcBorders>
              <w:top w:val="nil"/>
              <w:left w:val="nil"/>
              <w:bottom w:val="nil"/>
              <w:right w:val="nil"/>
            </w:tcBorders>
            <w:shd w:val="clear" w:color="auto" w:fill="auto"/>
            <w:noWrap/>
            <w:vAlign w:val="center"/>
          </w:tcPr>
          <w:p w14:paraId="1FB1A15A">
            <w:pPr>
              <w:keepNext w:val="0"/>
              <w:keepLines w:val="0"/>
              <w:widowControl/>
              <w:suppressLineNumbers w:val="0"/>
              <w:snapToGrid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农户姓名：</w:t>
            </w:r>
          </w:p>
        </w:tc>
        <w:tc>
          <w:tcPr>
            <w:tcW w:w="3650" w:type="dxa"/>
            <w:tcBorders>
              <w:top w:val="nil"/>
              <w:left w:val="nil"/>
              <w:bottom w:val="nil"/>
              <w:right w:val="nil"/>
            </w:tcBorders>
            <w:shd w:val="clear" w:color="auto" w:fill="auto"/>
            <w:noWrap/>
            <w:vAlign w:val="center"/>
          </w:tcPr>
          <w:p w14:paraId="494B773C">
            <w:pPr>
              <w:snapToGrid w:val="0"/>
              <w:rPr>
                <w:rFonts w:hint="eastAsia" w:ascii="宋体" w:hAnsi="宋体" w:eastAsia="宋体" w:cs="宋体"/>
                <w:i w:val="0"/>
                <w:iCs w:val="0"/>
                <w:color w:val="000000"/>
                <w:sz w:val="28"/>
                <w:szCs w:val="28"/>
                <w:u w:val="none"/>
              </w:rPr>
            </w:pPr>
          </w:p>
        </w:tc>
        <w:tc>
          <w:tcPr>
            <w:tcW w:w="332" w:type="dxa"/>
            <w:tcBorders>
              <w:top w:val="nil"/>
              <w:left w:val="nil"/>
              <w:bottom w:val="nil"/>
              <w:right w:val="nil"/>
            </w:tcBorders>
            <w:shd w:val="clear" w:color="auto" w:fill="auto"/>
            <w:noWrap/>
            <w:vAlign w:val="center"/>
          </w:tcPr>
          <w:p w14:paraId="125CC346">
            <w:pPr>
              <w:snapToGrid w:val="0"/>
              <w:rPr>
                <w:rFonts w:hint="eastAsia" w:ascii="宋体" w:hAnsi="宋体" w:eastAsia="宋体" w:cs="宋体"/>
                <w:i w:val="0"/>
                <w:iCs w:val="0"/>
                <w:color w:val="000000"/>
                <w:sz w:val="28"/>
                <w:szCs w:val="28"/>
                <w:u w:val="none"/>
              </w:rPr>
            </w:pPr>
          </w:p>
        </w:tc>
        <w:tc>
          <w:tcPr>
            <w:tcW w:w="1580" w:type="dxa"/>
            <w:tcBorders>
              <w:top w:val="nil"/>
              <w:left w:val="nil"/>
              <w:bottom w:val="nil"/>
              <w:right w:val="nil"/>
            </w:tcBorders>
            <w:shd w:val="clear" w:color="auto" w:fill="auto"/>
            <w:noWrap/>
            <w:vAlign w:val="center"/>
          </w:tcPr>
          <w:p w14:paraId="47E3C637">
            <w:pPr>
              <w:snapToGrid w:val="0"/>
              <w:rPr>
                <w:rFonts w:hint="eastAsia" w:ascii="宋体" w:hAnsi="宋体" w:eastAsia="宋体" w:cs="宋体"/>
                <w:i w:val="0"/>
                <w:iCs w:val="0"/>
                <w:color w:val="000000"/>
                <w:sz w:val="28"/>
                <w:szCs w:val="28"/>
                <w:u w:val="none"/>
              </w:rPr>
            </w:pPr>
          </w:p>
        </w:tc>
        <w:tc>
          <w:tcPr>
            <w:tcW w:w="385" w:type="dxa"/>
            <w:tcBorders>
              <w:top w:val="nil"/>
              <w:left w:val="nil"/>
              <w:bottom w:val="nil"/>
              <w:right w:val="nil"/>
            </w:tcBorders>
            <w:shd w:val="clear" w:color="auto" w:fill="auto"/>
            <w:noWrap/>
            <w:vAlign w:val="center"/>
          </w:tcPr>
          <w:p w14:paraId="42AB6CA0">
            <w:pPr>
              <w:snapToGrid w:val="0"/>
              <w:rPr>
                <w:rFonts w:hint="eastAsia" w:ascii="宋体" w:hAnsi="宋体" w:eastAsia="宋体" w:cs="宋体"/>
                <w:i w:val="0"/>
                <w:iCs w:val="0"/>
                <w:color w:val="000000"/>
                <w:sz w:val="28"/>
                <w:szCs w:val="28"/>
                <w:u w:val="none"/>
              </w:rPr>
            </w:pPr>
          </w:p>
        </w:tc>
        <w:tc>
          <w:tcPr>
            <w:tcW w:w="1394" w:type="dxa"/>
            <w:tcBorders>
              <w:top w:val="nil"/>
              <w:left w:val="nil"/>
              <w:bottom w:val="nil"/>
              <w:right w:val="nil"/>
            </w:tcBorders>
            <w:shd w:val="clear" w:color="auto" w:fill="auto"/>
            <w:noWrap/>
            <w:vAlign w:val="center"/>
          </w:tcPr>
          <w:p w14:paraId="266BCFF2">
            <w:pPr>
              <w:snapToGrid w:val="0"/>
              <w:rPr>
                <w:rFonts w:hint="eastAsia" w:ascii="宋体" w:hAnsi="宋体" w:eastAsia="宋体" w:cs="宋体"/>
                <w:i w:val="0"/>
                <w:iCs w:val="0"/>
                <w:color w:val="000000"/>
                <w:sz w:val="28"/>
                <w:szCs w:val="28"/>
                <w:u w:val="none"/>
              </w:rPr>
            </w:pPr>
          </w:p>
        </w:tc>
        <w:tc>
          <w:tcPr>
            <w:tcW w:w="345" w:type="dxa"/>
            <w:tcBorders>
              <w:top w:val="nil"/>
              <w:left w:val="nil"/>
              <w:bottom w:val="nil"/>
              <w:right w:val="nil"/>
            </w:tcBorders>
            <w:shd w:val="clear" w:color="auto" w:fill="auto"/>
            <w:noWrap/>
            <w:vAlign w:val="center"/>
          </w:tcPr>
          <w:p w14:paraId="4EDED6BE">
            <w:pPr>
              <w:snapToGrid w:val="0"/>
              <w:rPr>
                <w:rFonts w:hint="eastAsia" w:ascii="宋体" w:hAnsi="宋体" w:eastAsia="宋体" w:cs="宋体"/>
                <w:i w:val="0"/>
                <w:iCs w:val="0"/>
                <w:color w:val="000000"/>
                <w:sz w:val="28"/>
                <w:szCs w:val="28"/>
                <w:u w:val="none"/>
              </w:rPr>
            </w:pPr>
          </w:p>
        </w:tc>
        <w:tc>
          <w:tcPr>
            <w:tcW w:w="1553" w:type="dxa"/>
            <w:tcBorders>
              <w:top w:val="nil"/>
              <w:left w:val="nil"/>
              <w:bottom w:val="nil"/>
              <w:right w:val="nil"/>
            </w:tcBorders>
            <w:shd w:val="clear" w:color="auto" w:fill="auto"/>
            <w:noWrap/>
            <w:vAlign w:val="center"/>
          </w:tcPr>
          <w:p w14:paraId="6CA1FF13">
            <w:pPr>
              <w:keepNext w:val="0"/>
              <w:keepLines w:val="0"/>
              <w:widowControl/>
              <w:suppressLineNumbers w:val="0"/>
              <w:snapToGrid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单位：亩</w:t>
            </w:r>
          </w:p>
        </w:tc>
        <w:tc>
          <w:tcPr>
            <w:tcW w:w="418" w:type="dxa"/>
            <w:tcBorders>
              <w:top w:val="nil"/>
              <w:left w:val="nil"/>
              <w:bottom w:val="nil"/>
              <w:right w:val="nil"/>
            </w:tcBorders>
            <w:shd w:val="clear" w:color="auto" w:fill="auto"/>
            <w:noWrap/>
            <w:vAlign w:val="center"/>
          </w:tcPr>
          <w:p w14:paraId="0CFA1B5F">
            <w:pPr>
              <w:snapToGrid w:val="0"/>
              <w:rPr>
                <w:rFonts w:hint="eastAsia" w:ascii="宋体" w:hAnsi="宋体" w:eastAsia="宋体" w:cs="宋体"/>
                <w:i w:val="0"/>
                <w:iCs w:val="0"/>
                <w:color w:val="000000"/>
                <w:sz w:val="28"/>
                <w:szCs w:val="28"/>
                <w:u w:val="none"/>
              </w:rPr>
            </w:pPr>
          </w:p>
        </w:tc>
      </w:tr>
      <w:tr w14:paraId="1E0AE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43DDA4">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耕地情况</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809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家庭承包地面积1</w:t>
            </w:r>
          </w:p>
        </w:tc>
        <w:tc>
          <w:tcPr>
            <w:tcW w:w="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1827D">
            <w:pPr>
              <w:snapToGrid w:val="0"/>
              <w:jc w:val="center"/>
              <w:rPr>
                <w:rFonts w:hint="eastAsia" w:ascii="宋体" w:hAnsi="宋体" w:eastAsia="宋体" w:cs="宋体"/>
                <w:i w:val="0"/>
                <w:iCs w:val="0"/>
                <w:color w:val="000000"/>
                <w:sz w:val="28"/>
                <w:szCs w:val="28"/>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BFEE">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3514">
            <w:pPr>
              <w:snapToGrid w:val="0"/>
              <w:jc w:val="center"/>
              <w:rPr>
                <w:rFonts w:hint="eastAsia" w:ascii="宋体" w:hAnsi="宋体" w:eastAsia="宋体" w:cs="宋体"/>
                <w:i w:val="0"/>
                <w:iCs w:val="0"/>
                <w:color w:val="000000"/>
                <w:sz w:val="28"/>
                <w:szCs w:val="28"/>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3D2B">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F5D5">
            <w:pPr>
              <w:snapToGrid w:val="0"/>
              <w:jc w:val="center"/>
              <w:rPr>
                <w:rFonts w:hint="eastAsia" w:ascii="宋体" w:hAnsi="宋体" w:eastAsia="宋体" w:cs="宋体"/>
                <w:i w:val="0"/>
                <w:iCs w:val="0"/>
                <w:color w:val="000000"/>
                <w:sz w:val="28"/>
                <w:szCs w:val="28"/>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C4F4">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A239">
            <w:pPr>
              <w:snapToGrid w:val="0"/>
              <w:rPr>
                <w:rFonts w:hint="eastAsia" w:ascii="宋体" w:hAnsi="宋体" w:eastAsia="宋体" w:cs="宋体"/>
                <w:i w:val="0"/>
                <w:iCs w:val="0"/>
                <w:color w:val="000000"/>
                <w:sz w:val="28"/>
                <w:szCs w:val="28"/>
                <w:u w:val="none"/>
              </w:rPr>
            </w:pPr>
          </w:p>
        </w:tc>
      </w:tr>
      <w:tr w14:paraId="5FBA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94D1F">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DD4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家庭承包地面积2</w:t>
            </w:r>
          </w:p>
        </w:tc>
        <w:tc>
          <w:tcPr>
            <w:tcW w:w="3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E425">
            <w:pPr>
              <w:snapToGrid w:val="0"/>
              <w:jc w:val="center"/>
              <w:rPr>
                <w:rFonts w:hint="eastAsia" w:ascii="宋体" w:hAnsi="宋体" w:eastAsia="宋体" w:cs="宋体"/>
                <w:i w:val="0"/>
                <w:iCs w:val="0"/>
                <w:color w:val="000000"/>
                <w:sz w:val="28"/>
                <w:szCs w:val="28"/>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69ECB">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9877">
            <w:pPr>
              <w:snapToGrid w:val="0"/>
              <w:jc w:val="center"/>
              <w:rPr>
                <w:rFonts w:hint="eastAsia" w:ascii="宋体" w:hAnsi="宋体" w:eastAsia="宋体" w:cs="宋体"/>
                <w:i w:val="0"/>
                <w:iCs w:val="0"/>
                <w:color w:val="000000"/>
                <w:sz w:val="28"/>
                <w:szCs w:val="28"/>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B7DA">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EF64">
            <w:pPr>
              <w:snapToGrid w:val="0"/>
              <w:jc w:val="center"/>
              <w:rPr>
                <w:rFonts w:hint="eastAsia" w:ascii="宋体" w:hAnsi="宋体" w:eastAsia="宋体" w:cs="宋体"/>
                <w:i w:val="0"/>
                <w:iCs w:val="0"/>
                <w:color w:val="000000"/>
                <w:sz w:val="28"/>
                <w:szCs w:val="28"/>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317C">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1612">
            <w:pPr>
              <w:snapToGrid w:val="0"/>
              <w:rPr>
                <w:rFonts w:hint="eastAsia" w:ascii="宋体" w:hAnsi="宋体" w:eastAsia="宋体" w:cs="宋体"/>
                <w:i w:val="0"/>
                <w:iCs w:val="0"/>
                <w:color w:val="000000"/>
                <w:sz w:val="28"/>
                <w:szCs w:val="28"/>
                <w:u w:val="none"/>
              </w:rPr>
            </w:pPr>
          </w:p>
        </w:tc>
      </w:tr>
      <w:tr w14:paraId="77BA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B53EA">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3E01">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其他方式承包地面积1</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1805">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4116B">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F1E9E">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2F23">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88D6">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EE7D">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94019">
            <w:pPr>
              <w:snapToGrid w:val="0"/>
              <w:rPr>
                <w:rFonts w:hint="eastAsia" w:ascii="宋体" w:hAnsi="宋体" w:eastAsia="宋体" w:cs="宋体"/>
                <w:i w:val="0"/>
                <w:iCs w:val="0"/>
                <w:color w:val="000000"/>
                <w:sz w:val="24"/>
                <w:szCs w:val="24"/>
                <w:u w:val="none"/>
              </w:rPr>
            </w:pPr>
          </w:p>
        </w:tc>
      </w:tr>
      <w:tr w14:paraId="3C6A8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9FFD6">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ABFF">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其他方式承包地面积2</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8003">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F270">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C24E">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60D1">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63116">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00E0">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3613">
            <w:pPr>
              <w:snapToGrid w:val="0"/>
              <w:rPr>
                <w:rFonts w:hint="eastAsia" w:ascii="宋体" w:hAnsi="宋体" w:eastAsia="宋体" w:cs="宋体"/>
                <w:i w:val="0"/>
                <w:iCs w:val="0"/>
                <w:color w:val="000000"/>
                <w:sz w:val="24"/>
                <w:szCs w:val="24"/>
                <w:u w:val="none"/>
              </w:rPr>
            </w:pPr>
          </w:p>
        </w:tc>
      </w:tr>
      <w:tr w14:paraId="4C1FC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127A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林地情况</w:t>
            </w: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6C41">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成林地面积1</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A794">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616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58379">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FFAD">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1385">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5D32">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D136">
            <w:pPr>
              <w:snapToGrid w:val="0"/>
              <w:rPr>
                <w:rFonts w:hint="eastAsia" w:ascii="宋体" w:hAnsi="宋体" w:eastAsia="宋体" w:cs="宋体"/>
                <w:i w:val="0"/>
                <w:iCs w:val="0"/>
                <w:color w:val="000000"/>
                <w:sz w:val="24"/>
                <w:szCs w:val="24"/>
                <w:u w:val="none"/>
              </w:rPr>
            </w:pPr>
          </w:p>
        </w:tc>
      </w:tr>
      <w:tr w14:paraId="60FD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E4DFF">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C05D">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成林地面积2</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39FF8">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053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98D8">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6E57">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5AEA">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2F0E">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BCE51">
            <w:pPr>
              <w:snapToGrid w:val="0"/>
              <w:rPr>
                <w:rFonts w:hint="eastAsia" w:ascii="宋体" w:hAnsi="宋体" w:eastAsia="宋体" w:cs="宋体"/>
                <w:i w:val="0"/>
                <w:iCs w:val="0"/>
                <w:color w:val="000000"/>
                <w:sz w:val="24"/>
                <w:szCs w:val="24"/>
                <w:u w:val="none"/>
              </w:rPr>
            </w:pPr>
          </w:p>
        </w:tc>
      </w:tr>
      <w:tr w14:paraId="36A52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B758E">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78CB">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疏林地、幼林地面积1</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58B1">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6559">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6DB6">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385F">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0461">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DC2F">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59627">
            <w:pPr>
              <w:snapToGrid w:val="0"/>
              <w:rPr>
                <w:rFonts w:hint="eastAsia" w:ascii="宋体" w:hAnsi="宋体" w:eastAsia="宋体" w:cs="宋体"/>
                <w:i w:val="0"/>
                <w:iCs w:val="0"/>
                <w:color w:val="000000"/>
                <w:sz w:val="24"/>
                <w:szCs w:val="24"/>
                <w:u w:val="none"/>
              </w:rPr>
            </w:pPr>
          </w:p>
        </w:tc>
      </w:tr>
      <w:tr w14:paraId="356C6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3E3FA">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994C">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疏林地、幼林地面积2</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BB83C">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E9E9">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F99B">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DF30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0EDB">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065D">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C7CF">
            <w:pPr>
              <w:snapToGrid w:val="0"/>
              <w:rPr>
                <w:rFonts w:hint="eastAsia" w:ascii="宋体" w:hAnsi="宋体" w:eastAsia="宋体" w:cs="宋体"/>
                <w:i w:val="0"/>
                <w:iCs w:val="0"/>
                <w:color w:val="000000"/>
                <w:sz w:val="24"/>
                <w:szCs w:val="24"/>
                <w:u w:val="none"/>
              </w:rPr>
            </w:pPr>
          </w:p>
        </w:tc>
      </w:tr>
      <w:tr w14:paraId="46E45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7BC8F">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草地情况</w:t>
            </w:r>
          </w:p>
        </w:tc>
        <w:tc>
          <w:tcPr>
            <w:tcW w:w="3650" w:type="dxa"/>
            <w:tcBorders>
              <w:top w:val="single" w:color="000000" w:sz="4" w:space="0"/>
              <w:left w:val="single" w:color="000000" w:sz="4" w:space="0"/>
              <w:bottom w:val="nil"/>
              <w:right w:val="single" w:color="000000" w:sz="4" w:space="0"/>
            </w:tcBorders>
            <w:shd w:val="clear" w:color="auto" w:fill="auto"/>
            <w:vAlign w:val="center"/>
          </w:tcPr>
          <w:p w14:paraId="4C120C81">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草地面积1</w:t>
            </w:r>
          </w:p>
        </w:tc>
        <w:tc>
          <w:tcPr>
            <w:tcW w:w="332" w:type="dxa"/>
            <w:tcBorders>
              <w:top w:val="single" w:color="000000" w:sz="4" w:space="0"/>
              <w:left w:val="single" w:color="000000" w:sz="4" w:space="0"/>
              <w:bottom w:val="nil"/>
              <w:right w:val="single" w:color="000000" w:sz="4" w:space="0"/>
            </w:tcBorders>
            <w:shd w:val="clear" w:color="auto" w:fill="auto"/>
            <w:noWrap/>
            <w:vAlign w:val="center"/>
          </w:tcPr>
          <w:p w14:paraId="4F2EC539">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2662">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nil"/>
              <w:right w:val="single" w:color="000000" w:sz="4" w:space="0"/>
            </w:tcBorders>
            <w:shd w:val="clear" w:color="auto" w:fill="auto"/>
            <w:noWrap/>
            <w:vAlign w:val="center"/>
          </w:tcPr>
          <w:p w14:paraId="734FBD87">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2903">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nil"/>
              <w:right w:val="single" w:color="000000" w:sz="4" w:space="0"/>
            </w:tcBorders>
            <w:shd w:val="clear" w:color="auto" w:fill="auto"/>
            <w:noWrap/>
            <w:vAlign w:val="center"/>
          </w:tcPr>
          <w:p w14:paraId="661A04AB">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821E">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nil"/>
              <w:right w:val="single" w:color="000000" w:sz="4" w:space="0"/>
            </w:tcBorders>
            <w:shd w:val="clear" w:color="auto" w:fill="auto"/>
            <w:noWrap/>
            <w:vAlign w:val="center"/>
          </w:tcPr>
          <w:p w14:paraId="388CCD80">
            <w:pPr>
              <w:snapToGrid w:val="0"/>
              <w:rPr>
                <w:rFonts w:hint="eastAsia" w:ascii="宋体" w:hAnsi="宋体" w:eastAsia="宋体" w:cs="宋体"/>
                <w:i w:val="0"/>
                <w:iCs w:val="0"/>
                <w:color w:val="000000"/>
                <w:sz w:val="24"/>
                <w:szCs w:val="24"/>
                <w:u w:val="none"/>
              </w:rPr>
            </w:pPr>
          </w:p>
        </w:tc>
      </w:tr>
      <w:tr w14:paraId="635F0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E5CDC">
            <w:pPr>
              <w:snapToGrid w:val="0"/>
              <w:jc w:val="center"/>
              <w:rPr>
                <w:rFonts w:hint="eastAsia" w:ascii="宋体" w:hAnsi="宋体" w:eastAsia="宋体" w:cs="宋体"/>
                <w:i w:val="0"/>
                <w:iCs w:val="0"/>
                <w:color w:val="000000"/>
                <w:sz w:val="28"/>
                <w:szCs w:val="28"/>
                <w:u w:val="none"/>
              </w:rPr>
            </w:pPr>
          </w:p>
        </w:tc>
        <w:tc>
          <w:tcPr>
            <w:tcW w:w="3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5511">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草地面积2</w:t>
            </w:r>
          </w:p>
        </w:tc>
        <w:tc>
          <w:tcPr>
            <w:tcW w:w="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3F4F">
            <w:pPr>
              <w:snapToGrid w:val="0"/>
              <w:jc w:val="center"/>
              <w:rPr>
                <w:rFonts w:hint="eastAsia" w:ascii="宋体" w:hAnsi="宋体" w:eastAsia="宋体" w:cs="宋体"/>
                <w:i w:val="0"/>
                <w:iCs w:val="0"/>
                <w:color w:val="000000"/>
                <w:sz w:val="24"/>
                <w:szCs w:val="24"/>
                <w:u w:val="none"/>
              </w:rPr>
            </w:pPr>
          </w:p>
        </w:tc>
        <w:tc>
          <w:tcPr>
            <w:tcW w:w="15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C4A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地块位置</w:t>
            </w:r>
          </w:p>
        </w:tc>
        <w:tc>
          <w:tcPr>
            <w:tcW w:w="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583DA">
            <w:pPr>
              <w:snapToGrid w:val="0"/>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4FC3">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地块编号</w:t>
            </w:r>
          </w:p>
        </w:tc>
        <w:tc>
          <w:tcPr>
            <w:tcW w:w="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95AD6">
            <w:pPr>
              <w:snapToGrid w:val="0"/>
              <w:jc w:val="center"/>
              <w:rPr>
                <w:rFonts w:hint="eastAsia" w:ascii="宋体" w:hAnsi="宋体" w:eastAsia="宋体" w:cs="宋体"/>
                <w:i w:val="0"/>
                <w:iCs w:val="0"/>
                <w:color w:val="000000"/>
                <w:sz w:val="24"/>
                <w:szCs w:val="24"/>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87D8">
            <w:pPr>
              <w:keepNext w:val="0"/>
              <w:keepLines w:val="0"/>
              <w:widowControl/>
              <w:suppressLineNumbers w:val="0"/>
              <w:snapToGrid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四至坐标</w:t>
            </w:r>
          </w:p>
        </w:tc>
        <w:tc>
          <w:tcPr>
            <w:tcW w:w="4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E850">
            <w:pPr>
              <w:snapToGrid w:val="0"/>
              <w:rPr>
                <w:rFonts w:hint="eastAsia" w:ascii="宋体" w:hAnsi="宋体" w:eastAsia="宋体" w:cs="宋体"/>
                <w:i w:val="0"/>
                <w:iCs w:val="0"/>
                <w:color w:val="000000"/>
                <w:sz w:val="24"/>
                <w:szCs w:val="24"/>
                <w:u w:val="none"/>
              </w:rPr>
            </w:pPr>
          </w:p>
        </w:tc>
      </w:tr>
      <w:tr w14:paraId="1A44A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508" w:type="dxa"/>
            <w:tcBorders>
              <w:top w:val="nil"/>
              <w:left w:val="nil"/>
              <w:bottom w:val="nil"/>
              <w:right w:val="nil"/>
            </w:tcBorders>
            <w:shd w:val="clear" w:color="auto" w:fill="auto"/>
            <w:noWrap/>
            <w:vAlign w:val="center"/>
          </w:tcPr>
          <w:p w14:paraId="62054665">
            <w:pPr>
              <w:keepNext w:val="0"/>
              <w:keepLines w:val="0"/>
              <w:widowControl/>
              <w:suppressLineNumbers w:val="0"/>
              <w:snapToGrid w:val="0"/>
              <w:jc w:val="left"/>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注：可根据农户土地性质和地块数，自行增减表格栏</w:t>
            </w:r>
          </w:p>
        </w:tc>
        <w:tc>
          <w:tcPr>
            <w:tcW w:w="3650" w:type="dxa"/>
            <w:tcBorders>
              <w:top w:val="nil"/>
              <w:left w:val="nil"/>
              <w:bottom w:val="nil"/>
              <w:right w:val="nil"/>
            </w:tcBorders>
            <w:shd w:val="clear" w:color="auto" w:fill="auto"/>
            <w:noWrap/>
            <w:vAlign w:val="center"/>
          </w:tcPr>
          <w:p w14:paraId="7AAE4C7F">
            <w:pPr>
              <w:snapToGrid w:val="0"/>
              <w:rPr>
                <w:rFonts w:hint="eastAsia" w:ascii="宋体" w:hAnsi="宋体" w:eastAsia="宋体" w:cs="宋体"/>
                <w:b/>
                <w:bCs/>
                <w:i w:val="0"/>
                <w:iCs w:val="0"/>
                <w:color w:val="000000"/>
                <w:sz w:val="28"/>
                <w:szCs w:val="28"/>
                <w:u w:val="none"/>
              </w:rPr>
            </w:pPr>
          </w:p>
        </w:tc>
        <w:tc>
          <w:tcPr>
            <w:tcW w:w="332" w:type="dxa"/>
            <w:tcBorders>
              <w:top w:val="nil"/>
              <w:left w:val="nil"/>
              <w:bottom w:val="nil"/>
              <w:right w:val="nil"/>
            </w:tcBorders>
            <w:shd w:val="clear" w:color="auto" w:fill="auto"/>
            <w:noWrap/>
            <w:vAlign w:val="center"/>
          </w:tcPr>
          <w:p w14:paraId="1F819613">
            <w:pPr>
              <w:snapToGrid w:val="0"/>
              <w:rPr>
                <w:rFonts w:hint="eastAsia" w:ascii="宋体" w:hAnsi="宋体" w:eastAsia="宋体" w:cs="宋体"/>
                <w:b/>
                <w:bCs/>
                <w:i w:val="0"/>
                <w:iCs w:val="0"/>
                <w:color w:val="000000"/>
                <w:sz w:val="28"/>
                <w:szCs w:val="28"/>
                <w:u w:val="none"/>
              </w:rPr>
            </w:pPr>
          </w:p>
        </w:tc>
        <w:tc>
          <w:tcPr>
            <w:tcW w:w="1580" w:type="dxa"/>
            <w:tcBorders>
              <w:top w:val="nil"/>
              <w:left w:val="nil"/>
              <w:bottom w:val="nil"/>
              <w:right w:val="nil"/>
            </w:tcBorders>
            <w:shd w:val="clear" w:color="auto" w:fill="auto"/>
            <w:noWrap/>
            <w:vAlign w:val="center"/>
          </w:tcPr>
          <w:p w14:paraId="7739A864">
            <w:pPr>
              <w:snapToGrid w:val="0"/>
              <w:rPr>
                <w:rFonts w:hint="eastAsia" w:ascii="宋体" w:hAnsi="宋体" w:eastAsia="宋体" w:cs="宋体"/>
                <w:b/>
                <w:bCs/>
                <w:i w:val="0"/>
                <w:iCs w:val="0"/>
                <w:color w:val="000000"/>
                <w:sz w:val="28"/>
                <w:szCs w:val="28"/>
                <w:u w:val="none"/>
              </w:rPr>
            </w:pPr>
          </w:p>
        </w:tc>
        <w:tc>
          <w:tcPr>
            <w:tcW w:w="385" w:type="dxa"/>
            <w:tcBorders>
              <w:top w:val="nil"/>
              <w:left w:val="nil"/>
              <w:bottom w:val="nil"/>
              <w:right w:val="nil"/>
            </w:tcBorders>
            <w:shd w:val="clear" w:color="auto" w:fill="auto"/>
            <w:noWrap/>
            <w:vAlign w:val="center"/>
          </w:tcPr>
          <w:p w14:paraId="6FA1DEFB">
            <w:pPr>
              <w:snapToGrid w:val="0"/>
              <w:rPr>
                <w:rFonts w:hint="eastAsia" w:ascii="宋体" w:hAnsi="宋体" w:eastAsia="宋体" w:cs="宋体"/>
                <w:i w:val="0"/>
                <w:iCs w:val="0"/>
                <w:color w:val="000000"/>
                <w:sz w:val="24"/>
                <w:szCs w:val="24"/>
                <w:u w:val="none"/>
              </w:rPr>
            </w:pPr>
          </w:p>
        </w:tc>
        <w:tc>
          <w:tcPr>
            <w:tcW w:w="1394" w:type="dxa"/>
            <w:tcBorders>
              <w:top w:val="nil"/>
              <w:left w:val="nil"/>
              <w:bottom w:val="nil"/>
              <w:right w:val="nil"/>
            </w:tcBorders>
            <w:shd w:val="clear" w:color="auto" w:fill="auto"/>
            <w:noWrap/>
            <w:vAlign w:val="center"/>
          </w:tcPr>
          <w:p w14:paraId="230B2E8F">
            <w:pPr>
              <w:snapToGrid w:val="0"/>
              <w:rPr>
                <w:rFonts w:hint="eastAsia" w:ascii="宋体" w:hAnsi="宋体" w:eastAsia="宋体" w:cs="宋体"/>
                <w:i w:val="0"/>
                <w:iCs w:val="0"/>
                <w:color w:val="000000"/>
                <w:sz w:val="24"/>
                <w:szCs w:val="24"/>
                <w:u w:val="none"/>
              </w:rPr>
            </w:pPr>
          </w:p>
        </w:tc>
        <w:tc>
          <w:tcPr>
            <w:tcW w:w="345" w:type="dxa"/>
            <w:tcBorders>
              <w:top w:val="nil"/>
              <w:left w:val="nil"/>
              <w:bottom w:val="nil"/>
              <w:right w:val="nil"/>
            </w:tcBorders>
            <w:shd w:val="clear" w:color="auto" w:fill="auto"/>
            <w:noWrap/>
            <w:vAlign w:val="center"/>
          </w:tcPr>
          <w:p w14:paraId="3A1F6CD7">
            <w:pPr>
              <w:snapToGrid w:val="0"/>
              <w:rPr>
                <w:rFonts w:hint="eastAsia" w:ascii="宋体" w:hAnsi="宋体" w:eastAsia="宋体" w:cs="宋体"/>
                <w:i w:val="0"/>
                <w:iCs w:val="0"/>
                <w:color w:val="000000"/>
                <w:sz w:val="24"/>
                <w:szCs w:val="24"/>
                <w:u w:val="none"/>
              </w:rPr>
            </w:pPr>
          </w:p>
        </w:tc>
        <w:tc>
          <w:tcPr>
            <w:tcW w:w="1553" w:type="dxa"/>
            <w:tcBorders>
              <w:top w:val="nil"/>
              <w:left w:val="nil"/>
              <w:bottom w:val="nil"/>
              <w:right w:val="nil"/>
            </w:tcBorders>
            <w:shd w:val="clear" w:color="auto" w:fill="auto"/>
            <w:noWrap/>
            <w:vAlign w:val="center"/>
          </w:tcPr>
          <w:p w14:paraId="46D893C0">
            <w:pPr>
              <w:snapToGrid w:val="0"/>
              <w:rPr>
                <w:rFonts w:hint="eastAsia" w:ascii="宋体" w:hAnsi="宋体" w:eastAsia="宋体" w:cs="宋体"/>
                <w:i w:val="0"/>
                <w:iCs w:val="0"/>
                <w:color w:val="000000"/>
                <w:sz w:val="24"/>
                <w:szCs w:val="24"/>
                <w:u w:val="none"/>
              </w:rPr>
            </w:pPr>
          </w:p>
        </w:tc>
        <w:tc>
          <w:tcPr>
            <w:tcW w:w="418" w:type="dxa"/>
            <w:tcBorders>
              <w:top w:val="nil"/>
              <w:left w:val="nil"/>
              <w:bottom w:val="nil"/>
              <w:right w:val="nil"/>
            </w:tcBorders>
            <w:shd w:val="clear" w:color="auto" w:fill="auto"/>
            <w:noWrap/>
            <w:vAlign w:val="center"/>
          </w:tcPr>
          <w:p w14:paraId="060171EF">
            <w:pPr>
              <w:snapToGrid w:val="0"/>
              <w:rPr>
                <w:rFonts w:hint="eastAsia" w:ascii="宋体" w:hAnsi="宋体" w:eastAsia="宋体" w:cs="宋体"/>
                <w:i w:val="0"/>
                <w:iCs w:val="0"/>
                <w:color w:val="000000"/>
                <w:sz w:val="24"/>
                <w:szCs w:val="24"/>
                <w:u w:val="none"/>
              </w:rPr>
            </w:pPr>
          </w:p>
        </w:tc>
      </w:tr>
    </w:tbl>
    <w:p w14:paraId="704AD287">
      <w:pPr>
        <w:keepNext w:val="0"/>
        <w:keepLines w:val="0"/>
        <w:pageBreakBefore w:val="0"/>
        <w:kinsoku/>
        <w:wordWrap/>
        <w:overflowPunct/>
        <w:topLinePunct w:val="0"/>
        <w:autoSpaceDE/>
        <w:autoSpaceDN/>
        <w:bidi w:val="0"/>
        <w:adjustRightInd/>
        <w:spacing w:line="560" w:lineRule="exact"/>
        <w:textAlignment w:val="auto"/>
        <w:rPr>
          <w:rFonts w:hint="eastAsia"/>
          <w:color w:val="auto"/>
          <w:sz w:val="32"/>
          <w:szCs w:val="32"/>
          <w:u w:val="none"/>
          <w:lang w:val="en-US" w:eastAsia="zh-CN"/>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1FA32">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56B94">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D56B94">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E3C9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3EC9C9">
                          <w:pPr>
                            <w:pStyle w:val="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43EC9C9">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75191"/>
    <w:rsid w:val="000E5D71"/>
    <w:rsid w:val="006C4A5C"/>
    <w:rsid w:val="0087167F"/>
    <w:rsid w:val="0096076A"/>
    <w:rsid w:val="009E5347"/>
    <w:rsid w:val="00AF4554"/>
    <w:rsid w:val="00EF1A22"/>
    <w:rsid w:val="00FB62F5"/>
    <w:rsid w:val="010F5A16"/>
    <w:rsid w:val="01141165"/>
    <w:rsid w:val="012B1C39"/>
    <w:rsid w:val="0136557F"/>
    <w:rsid w:val="0172557B"/>
    <w:rsid w:val="017B5688"/>
    <w:rsid w:val="01822573"/>
    <w:rsid w:val="019B1E99"/>
    <w:rsid w:val="01CE3A0A"/>
    <w:rsid w:val="01F1594A"/>
    <w:rsid w:val="02021298"/>
    <w:rsid w:val="02105134"/>
    <w:rsid w:val="02151639"/>
    <w:rsid w:val="021C29C7"/>
    <w:rsid w:val="02251150"/>
    <w:rsid w:val="023D0B8F"/>
    <w:rsid w:val="023F0464"/>
    <w:rsid w:val="025008C3"/>
    <w:rsid w:val="02544578"/>
    <w:rsid w:val="025C1016"/>
    <w:rsid w:val="02647ECA"/>
    <w:rsid w:val="028C6335"/>
    <w:rsid w:val="02B5726A"/>
    <w:rsid w:val="02D06E79"/>
    <w:rsid w:val="02EC31A3"/>
    <w:rsid w:val="02F36145"/>
    <w:rsid w:val="02F96090"/>
    <w:rsid w:val="02FD4E83"/>
    <w:rsid w:val="03045021"/>
    <w:rsid w:val="030F42DA"/>
    <w:rsid w:val="031A4A2D"/>
    <w:rsid w:val="03331360"/>
    <w:rsid w:val="033350FA"/>
    <w:rsid w:val="03342D0D"/>
    <w:rsid w:val="034A3564"/>
    <w:rsid w:val="035A5565"/>
    <w:rsid w:val="035E700F"/>
    <w:rsid w:val="03675EC4"/>
    <w:rsid w:val="03716D43"/>
    <w:rsid w:val="0388300D"/>
    <w:rsid w:val="03AD1C84"/>
    <w:rsid w:val="03AF1464"/>
    <w:rsid w:val="03BE185C"/>
    <w:rsid w:val="03C52BEB"/>
    <w:rsid w:val="03D472D2"/>
    <w:rsid w:val="04082AD7"/>
    <w:rsid w:val="04163446"/>
    <w:rsid w:val="04181D4D"/>
    <w:rsid w:val="04357232"/>
    <w:rsid w:val="04473600"/>
    <w:rsid w:val="04514D65"/>
    <w:rsid w:val="045521C0"/>
    <w:rsid w:val="04561939"/>
    <w:rsid w:val="047604C1"/>
    <w:rsid w:val="047B12E1"/>
    <w:rsid w:val="047B33AA"/>
    <w:rsid w:val="04893FD9"/>
    <w:rsid w:val="048C54B6"/>
    <w:rsid w:val="04B02E06"/>
    <w:rsid w:val="04B25D2D"/>
    <w:rsid w:val="04BD1B14"/>
    <w:rsid w:val="04C232DA"/>
    <w:rsid w:val="04C410F4"/>
    <w:rsid w:val="04D10807"/>
    <w:rsid w:val="04F96FF0"/>
    <w:rsid w:val="0508764E"/>
    <w:rsid w:val="05171224"/>
    <w:rsid w:val="051A6F66"/>
    <w:rsid w:val="051C173D"/>
    <w:rsid w:val="05216546"/>
    <w:rsid w:val="05353DA0"/>
    <w:rsid w:val="0575419C"/>
    <w:rsid w:val="05776166"/>
    <w:rsid w:val="058368B9"/>
    <w:rsid w:val="059943D9"/>
    <w:rsid w:val="059A3A52"/>
    <w:rsid w:val="05C25634"/>
    <w:rsid w:val="05CA4FE9"/>
    <w:rsid w:val="05EC0902"/>
    <w:rsid w:val="05EC445F"/>
    <w:rsid w:val="05FB6D97"/>
    <w:rsid w:val="06043E9E"/>
    <w:rsid w:val="060F639F"/>
    <w:rsid w:val="064222D0"/>
    <w:rsid w:val="06444E5D"/>
    <w:rsid w:val="06447238"/>
    <w:rsid w:val="066833E1"/>
    <w:rsid w:val="066A7A79"/>
    <w:rsid w:val="06722E11"/>
    <w:rsid w:val="067A2E43"/>
    <w:rsid w:val="069A3EBB"/>
    <w:rsid w:val="06AE2400"/>
    <w:rsid w:val="06B807E5"/>
    <w:rsid w:val="06BE3405"/>
    <w:rsid w:val="06EE2458"/>
    <w:rsid w:val="06F021D3"/>
    <w:rsid w:val="070B6691"/>
    <w:rsid w:val="073A744C"/>
    <w:rsid w:val="07854B6B"/>
    <w:rsid w:val="0788465B"/>
    <w:rsid w:val="07936150"/>
    <w:rsid w:val="079C3C62"/>
    <w:rsid w:val="07E775D3"/>
    <w:rsid w:val="07EE2AB2"/>
    <w:rsid w:val="081163FE"/>
    <w:rsid w:val="08534C69"/>
    <w:rsid w:val="085E04B3"/>
    <w:rsid w:val="086E0492"/>
    <w:rsid w:val="089247D2"/>
    <w:rsid w:val="089A2898"/>
    <w:rsid w:val="089F67DF"/>
    <w:rsid w:val="08CB0CA3"/>
    <w:rsid w:val="08D631A4"/>
    <w:rsid w:val="08E81855"/>
    <w:rsid w:val="091D6D44"/>
    <w:rsid w:val="092B3B9D"/>
    <w:rsid w:val="092E4D8E"/>
    <w:rsid w:val="09300B06"/>
    <w:rsid w:val="09305239"/>
    <w:rsid w:val="09581E0B"/>
    <w:rsid w:val="096A703F"/>
    <w:rsid w:val="09722ECD"/>
    <w:rsid w:val="097A6225"/>
    <w:rsid w:val="0982462A"/>
    <w:rsid w:val="098F7F23"/>
    <w:rsid w:val="0990783C"/>
    <w:rsid w:val="09D93396"/>
    <w:rsid w:val="0A287A2F"/>
    <w:rsid w:val="0A40746F"/>
    <w:rsid w:val="0A420A3C"/>
    <w:rsid w:val="0A5B0394"/>
    <w:rsid w:val="0A5E7D79"/>
    <w:rsid w:val="0A7B504D"/>
    <w:rsid w:val="0A84735B"/>
    <w:rsid w:val="0A981531"/>
    <w:rsid w:val="0AA45DFE"/>
    <w:rsid w:val="0AB1211B"/>
    <w:rsid w:val="0ABB3CDA"/>
    <w:rsid w:val="0AC459AA"/>
    <w:rsid w:val="0AC642F7"/>
    <w:rsid w:val="0ACE05D7"/>
    <w:rsid w:val="0AD45B26"/>
    <w:rsid w:val="0ADA341F"/>
    <w:rsid w:val="0B2C0449"/>
    <w:rsid w:val="0B7A42BB"/>
    <w:rsid w:val="0B821498"/>
    <w:rsid w:val="0B896BF3"/>
    <w:rsid w:val="0B8F324F"/>
    <w:rsid w:val="0B9E444D"/>
    <w:rsid w:val="0BAA6226"/>
    <w:rsid w:val="0BB3103D"/>
    <w:rsid w:val="0BB53545"/>
    <w:rsid w:val="0BC53DFE"/>
    <w:rsid w:val="0BE8391A"/>
    <w:rsid w:val="0BE879F2"/>
    <w:rsid w:val="0BEF6486"/>
    <w:rsid w:val="0BF027CF"/>
    <w:rsid w:val="0BF1259B"/>
    <w:rsid w:val="0C210BDA"/>
    <w:rsid w:val="0C3D72CE"/>
    <w:rsid w:val="0C5D5C14"/>
    <w:rsid w:val="0C6805B7"/>
    <w:rsid w:val="0C682624"/>
    <w:rsid w:val="0C691ADE"/>
    <w:rsid w:val="0C6C62F9"/>
    <w:rsid w:val="0C817A73"/>
    <w:rsid w:val="0C874EE1"/>
    <w:rsid w:val="0CA74F5F"/>
    <w:rsid w:val="0CCB4A2F"/>
    <w:rsid w:val="0CE01EB4"/>
    <w:rsid w:val="0CE87AF8"/>
    <w:rsid w:val="0CFF53BF"/>
    <w:rsid w:val="0D0504FC"/>
    <w:rsid w:val="0D205C25"/>
    <w:rsid w:val="0D2766C4"/>
    <w:rsid w:val="0D2941EA"/>
    <w:rsid w:val="0D407C1E"/>
    <w:rsid w:val="0D486352"/>
    <w:rsid w:val="0D4B23B2"/>
    <w:rsid w:val="0D4C6163"/>
    <w:rsid w:val="0D5079C9"/>
    <w:rsid w:val="0D6214AA"/>
    <w:rsid w:val="0D625D59"/>
    <w:rsid w:val="0D71554E"/>
    <w:rsid w:val="0D9B50DD"/>
    <w:rsid w:val="0DC45CC1"/>
    <w:rsid w:val="0DC50224"/>
    <w:rsid w:val="0DD24882"/>
    <w:rsid w:val="0DF06AB6"/>
    <w:rsid w:val="0E0802A4"/>
    <w:rsid w:val="0E0B7D94"/>
    <w:rsid w:val="0E31222A"/>
    <w:rsid w:val="0E3F0226"/>
    <w:rsid w:val="0E424CB6"/>
    <w:rsid w:val="0E976A31"/>
    <w:rsid w:val="0E9E6512"/>
    <w:rsid w:val="0EA93835"/>
    <w:rsid w:val="0EC211BA"/>
    <w:rsid w:val="0EE52393"/>
    <w:rsid w:val="0EF25D54"/>
    <w:rsid w:val="0EFB1BB6"/>
    <w:rsid w:val="0F0071CD"/>
    <w:rsid w:val="0F1F58A5"/>
    <w:rsid w:val="0F3155D8"/>
    <w:rsid w:val="0F790AE0"/>
    <w:rsid w:val="0F7979B8"/>
    <w:rsid w:val="0F7B3B01"/>
    <w:rsid w:val="0F970D6B"/>
    <w:rsid w:val="0FA062BA"/>
    <w:rsid w:val="0FA61B22"/>
    <w:rsid w:val="0FC87CEA"/>
    <w:rsid w:val="0FCB3854"/>
    <w:rsid w:val="0FE61606"/>
    <w:rsid w:val="0FFD4875"/>
    <w:rsid w:val="10066A65"/>
    <w:rsid w:val="10446233"/>
    <w:rsid w:val="10465E59"/>
    <w:rsid w:val="105E661A"/>
    <w:rsid w:val="10662CA9"/>
    <w:rsid w:val="106D43EE"/>
    <w:rsid w:val="10765998"/>
    <w:rsid w:val="108B5C9A"/>
    <w:rsid w:val="10A2678D"/>
    <w:rsid w:val="10B64522"/>
    <w:rsid w:val="10B71B0D"/>
    <w:rsid w:val="10CA7A92"/>
    <w:rsid w:val="10DC1574"/>
    <w:rsid w:val="10DF6E84"/>
    <w:rsid w:val="10E36DA6"/>
    <w:rsid w:val="10EE1F98"/>
    <w:rsid w:val="11141721"/>
    <w:rsid w:val="111B3927"/>
    <w:rsid w:val="112C7DF0"/>
    <w:rsid w:val="1134315E"/>
    <w:rsid w:val="1153590D"/>
    <w:rsid w:val="11566AC8"/>
    <w:rsid w:val="11651569"/>
    <w:rsid w:val="11755E4D"/>
    <w:rsid w:val="117F5E17"/>
    <w:rsid w:val="11874E4A"/>
    <w:rsid w:val="11B36778"/>
    <w:rsid w:val="11D706B9"/>
    <w:rsid w:val="11F23D09"/>
    <w:rsid w:val="120A31E6"/>
    <w:rsid w:val="12193338"/>
    <w:rsid w:val="12376A54"/>
    <w:rsid w:val="124D2729"/>
    <w:rsid w:val="126B7B11"/>
    <w:rsid w:val="12791770"/>
    <w:rsid w:val="127E4E05"/>
    <w:rsid w:val="12902616"/>
    <w:rsid w:val="12AF0CEE"/>
    <w:rsid w:val="12B72298"/>
    <w:rsid w:val="12DB7D35"/>
    <w:rsid w:val="12E806A4"/>
    <w:rsid w:val="12FA24B8"/>
    <w:rsid w:val="1300779B"/>
    <w:rsid w:val="13180F89"/>
    <w:rsid w:val="13261758"/>
    <w:rsid w:val="1337424A"/>
    <w:rsid w:val="1356560D"/>
    <w:rsid w:val="135B51D2"/>
    <w:rsid w:val="13887E87"/>
    <w:rsid w:val="13963C5C"/>
    <w:rsid w:val="13AB3BAB"/>
    <w:rsid w:val="13BB36C2"/>
    <w:rsid w:val="13CA7517"/>
    <w:rsid w:val="13D84274"/>
    <w:rsid w:val="13E0137B"/>
    <w:rsid w:val="13E65DFE"/>
    <w:rsid w:val="140B289C"/>
    <w:rsid w:val="1417033E"/>
    <w:rsid w:val="1424570B"/>
    <w:rsid w:val="144F36A7"/>
    <w:rsid w:val="14604A0B"/>
    <w:rsid w:val="14802C1D"/>
    <w:rsid w:val="14881741"/>
    <w:rsid w:val="14952165"/>
    <w:rsid w:val="14AE3227"/>
    <w:rsid w:val="14AF76CB"/>
    <w:rsid w:val="14B27388"/>
    <w:rsid w:val="152A6D51"/>
    <w:rsid w:val="152D239E"/>
    <w:rsid w:val="15455939"/>
    <w:rsid w:val="155D514E"/>
    <w:rsid w:val="156F5814"/>
    <w:rsid w:val="15992C88"/>
    <w:rsid w:val="159F14ED"/>
    <w:rsid w:val="15A24A9D"/>
    <w:rsid w:val="15A3568B"/>
    <w:rsid w:val="15A9236C"/>
    <w:rsid w:val="15B62038"/>
    <w:rsid w:val="15C0416D"/>
    <w:rsid w:val="15CC605B"/>
    <w:rsid w:val="15F405EB"/>
    <w:rsid w:val="15F41353"/>
    <w:rsid w:val="15FB4C34"/>
    <w:rsid w:val="160E5344"/>
    <w:rsid w:val="16111CBF"/>
    <w:rsid w:val="164F6705"/>
    <w:rsid w:val="16677B31"/>
    <w:rsid w:val="167B0AEE"/>
    <w:rsid w:val="16AB24F1"/>
    <w:rsid w:val="16B51876"/>
    <w:rsid w:val="16F969DB"/>
    <w:rsid w:val="170D2487"/>
    <w:rsid w:val="17210DCB"/>
    <w:rsid w:val="172A3039"/>
    <w:rsid w:val="17336D1C"/>
    <w:rsid w:val="17407E5A"/>
    <w:rsid w:val="174D31CB"/>
    <w:rsid w:val="17620A24"/>
    <w:rsid w:val="177469AA"/>
    <w:rsid w:val="17A56B63"/>
    <w:rsid w:val="17AD77C6"/>
    <w:rsid w:val="17BD3EAD"/>
    <w:rsid w:val="17C3509D"/>
    <w:rsid w:val="17CC2342"/>
    <w:rsid w:val="17D17958"/>
    <w:rsid w:val="182A0E16"/>
    <w:rsid w:val="183028D1"/>
    <w:rsid w:val="18383533"/>
    <w:rsid w:val="18420856"/>
    <w:rsid w:val="184B1A3D"/>
    <w:rsid w:val="18673E19"/>
    <w:rsid w:val="188654FC"/>
    <w:rsid w:val="18952734"/>
    <w:rsid w:val="189D5A8C"/>
    <w:rsid w:val="18A312F5"/>
    <w:rsid w:val="18B1573D"/>
    <w:rsid w:val="18BC198A"/>
    <w:rsid w:val="18C43019"/>
    <w:rsid w:val="18C82B09"/>
    <w:rsid w:val="18D117BE"/>
    <w:rsid w:val="18DF42F7"/>
    <w:rsid w:val="18E031B7"/>
    <w:rsid w:val="18E57D96"/>
    <w:rsid w:val="18F356AC"/>
    <w:rsid w:val="18F54DF5"/>
    <w:rsid w:val="190873AA"/>
    <w:rsid w:val="19102702"/>
    <w:rsid w:val="19120228"/>
    <w:rsid w:val="19122EAF"/>
    <w:rsid w:val="191775ED"/>
    <w:rsid w:val="192D0BBE"/>
    <w:rsid w:val="193C7053"/>
    <w:rsid w:val="1945415A"/>
    <w:rsid w:val="196A17ED"/>
    <w:rsid w:val="19792371"/>
    <w:rsid w:val="19831126"/>
    <w:rsid w:val="1991739F"/>
    <w:rsid w:val="19A25A0C"/>
    <w:rsid w:val="19A846E9"/>
    <w:rsid w:val="19CA465F"/>
    <w:rsid w:val="19D21766"/>
    <w:rsid w:val="19D83220"/>
    <w:rsid w:val="19FA51C2"/>
    <w:rsid w:val="19FD67E3"/>
    <w:rsid w:val="1A07140F"/>
    <w:rsid w:val="1A0822E3"/>
    <w:rsid w:val="1A187AC0"/>
    <w:rsid w:val="1A597FD2"/>
    <w:rsid w:val="1A5D54D3"/>
    <w:rsid w:val="1A5F124B"/>
    <w:rsid w:val="1A725422"/>
    <w:rsid w:val="1A7D5F37"/>
    <w:rsid w:val="1A89276C"/>
    <w:rsid w:val="1AA2149E"/>
    <w:rsid w:val="1AD27C6F"/>
    <w:rsid w:val="1AD55E11"/>
    <w:rsid w:val="1AD75285"/>
    <w:rsid w:val="1AE6371B"/>
    <w:rsid w:val="1AF23E6D"/>
    <w:rsid w:val="1AF71484"/>
    <w:rsid w:val="1B1262BE"/>
    <w:rsid w:val="1B155DAE"/>
    <w:rsid w:val="1B4F159B"/>
    <w:rsid w:val="1B5A1A13"/>
    <w:rsid w:val="1B5F527B"/>
    <w:rsid w:val="1B636B19"/>
    <w:rsid w:val="1B6B1E72"/>
    <w:rsid w:val="1B9238A2"/>
    <w:rsid w:val="1BA20E1B"/>
    <w:rsid w:val="1BDB3D17"/>
    <w:rsid w:val="1BE83231"/>
    <w:rsid w:val="1C1B7058"/>
    <w:rsid w:val="1C2A7176"/>
    <w:rsid w:val="1C2F20FA"/>
    <w:rsid w:val="1C463390"/>
    <w:rsid w:val="1C5B3C94"/>
    <w:rsid w:val="1C857FF6"/>
    <w:rsid w:val="1CBA4E5F"/>
    <w:rsid w:val="1CDD28FB"/>
    <w:rsid w:val="1CE53B13"/>
    <w:rsid w:val="1CE62129"/>
    <w:rsid w:val="1D01483C"/>
    <w:rsid w:val="1D0B7468"/>
    <w:rsid w:val="1D2E5B4F"/>
    <w:rsid w:val="1D3E15EC"/>
    <w:rsid w:val="1D3F7112"/>
    <w:rsid w:val="1D51093D"/>
    <w:rsid w:val="1D5F2CC5"/>
    <w:rsid w:val="1D5F5A06"/>
    <w:rsid w:val="1D6B604E"/>
    <w:rsid w:val="1D6F0971"/>
    <w:rsid w:val="1D81772B"/>
    <w:rsid w:val="1D8D738A"/>
    <w:rsid w:val="1D903E12"/>
    <w:rsid w:val="1DA82F09"/>
    <w:rsid w:val="1DD27F86"/>
    <w:rsid w:val="1DD957B9"/>
    <w:rsid w:val="1DFD14A7"/>
    <w:rsid w:val="1E1E4A8A"/>
    <w:rsid w:val="1E2E78B2"/>
    <w:rsid w:val="1E3429EF"/>
    <w:rsid w:val="1E664332"/>
    <w:rsid w:val="1E8219AC"/>
    <w:rsid w:val="1EAE0073"/>
    <w:rsid w:val="1EB853CE"/>
    <w:rsid w:val="1EC51EB3"/>
    <w:rsid w:val="1EC91389"/>
    <w:rsid w:val="1ED32208"/>
    <w:rsid w:val="1EF06916"/>
    <w:rsid w:val="1EF67CA4"/>
    <w:rsid w:val="1EF81C6E"/>
    <w:rsid w:val="1EFB2E9E"/>
    <w:rsid w:val="1F15367E"/>
    <w:rsid w:val="1F1E2D88"/>
    <w:rsid w:val="1F2E743E"/>
    <w:rsid w:val="1F30765A"/>
    <w:rsid w:val="1F494278"/>
    <w:rsid w:val="1F511F82"/>
    <w:rsid w:val="1F62533A"/>
    <w:rsid w:val="1F6D61B8"/>
    <w:rsid w:val="1F925C1F"/>
    <w:rsid w:val="1F9D77D4"/>
    <w:rsid w:val="1FA63478"/>
    <w:rsid w:val="1FA85442"/>
    <w:rsid w:val="1FB07DF3"/>
    <w:rsid w:val="1FB141C4"/>
    <w:rsid w:val="1FB57B5F"/>
    <w:rsid w:val="1FC41127"/>
    <w:rsid w:val="1FDF3834"/>
    <w:rsid w:val="1FE21D0D"/>
    <w:rsid w:val="1FFD48CB"/>
    <w:rsid w:val="20095ABE"/>
    <w:rsid w:val="201605FE"/>
    <w:rsid w:val="205A4AEA"/>
    <w:rsid w:val="206A094A"/>
    <w:rsid w:val="20A26336"/>
    <w:rsid w:val="20D12777"/>
    <w:rsid w:val="20D51287"/>
    <w:rsid w:val="20D61B3B"/>
    <w:rsid w:val="20DE15FA"/>
    <w:rsid w:val="20E10F6B"/>
    <w:rsid w:val="20F070A1"/>
    <w:rsid w:val="20F30026"/>
    <w:rsid w:val="21022930"/>
    <w:rsid w:val="211072FD"/>
    <w:rsid w:val="211663DC"/>
    <w:rsid w:val="211F34E2"/>
    <w:rsid w:val="21583C6E"/>
    <w:rsid w:val="217952E8"/>
    <w:rsid w:val="219739C1"/>
    <w:rsid w:val="219D55F1"/>
    <w:rsid w:val="21F46E37"/>
    <w:rsid w:val="220D5A31"/>
    <w:rsid w:val="22191077"/>
    <w:rsid w:val="22327245"/>
    <w:rsid w:val="224C6559"/>
    <w:rsid w:val="22525B39"/>
    <w:rsid w:val="2256311C"/>
    <w:rsid w:val="226D4C26"/>
    <w:rsid w:val="226F0499"/>
    <w:rsid w:val="22806203"/>
    <w:rsid w:val="22995516"/>
    <w:rsid w:val="22AC2486"/>
    <w:rsid w:val="22B875A7"/>
    <w:rsid w:val="22C77DA7"/>
    <w:rsid w:val="22C95DFC"/>
    <w:rsid w:val="22D87DED"/>
    <w:rsid w:val="22DB5B2F"/>
    <w:rsid w:val="22EA5D72"/>
    <w:rsid w:val="22EC0967"/>
    <w:rsid w:val="22EC5646"/>
    <w:rsid w:val="22EE13BE"/>
    <w:rsid w:val="22F47B50"/>
    <w:rsid w:val="23040BE2"/>
    <w:rsid w:val="23052B06"/>
    <w:rsid w:val="23185695"/>
    <w:rsid w:val="23337719"/>
    <w:rsid w:val="233C481F"/>
    <w:rsid w:val="23606FA1"/>
    <w:rsid w:val="23645B24"/>
    <w:rsid w:val="23764185"/>
    <w:rsid w:val="23841D23"/>
    <w:rsid w:val="23875191"/>
    <w:rsid w:val="23A93537"/>
    <w:rsid w:val="23C71C0F"/>
    <w:rsid w:val="23CD1D77"/>
    <w:rsid w:val="23EB1DA2"/>
    <w:rsid w:val="240505F8"/>
    <w:rsid w:val="24107A5A"/>
    <w:rsid w:val="241646BB"/>
    <w:rsid w:val="243C43AB"/>
    <w:rsid w:val="244514B2"/>
    <w:rsid w:val="244A3A5B"/>
    <w:rsid w:val="24665A6C"/>
    <w:rsid w:val="24897B3B"/>
    <w:rsid w:val="249015E0"/>
    <w:rsid w:val="24A845B4"/>
    <w:rsid w:val="24B86128"/>
    <w:rsid w:val="24BC54EC"/>
    <w:rsid w:val="24BE74B6"/>
    <w:rsid w:val="24C55E31"/>
    <w:rsid w:val="24D80578"/>
    <w:rsid w:val="24DD793C"/>
    <w:rsid w:val="24E755B6"/>
    <w:rsid w:val="24E862E1"/>
    <w:rsid w:val="24FB5BCE"/>
    <w:rsid w:val="250273A3"/>
    <w:rsid w:val="25050C30"/>
    <w:rsid w:val="251B66B7"/>
    <w:rsid w:val="25416E02"/>
    <w:rsid w:val="25455E14"/>
    <w:rsid w:val="254B6F9C"/>
    <w:rsid w:val="25592D3B"/>
    <w:rsid w:val="256E2C8A"/>
    <w:rsid w:val="2593449F"/>
    <w:rsid w:val="25AA7E15"/>
    <w:rsid w:val="25CB59E7"/>
    <w:rsid w:val="25DE1BBE"/>
    <w:rsid w:val="25E96C9E"/>
    <w:rsid w:val="25EC3BAF"/>
    <w:rsid w:val="26105AEF"/>
    <w:rsid w:val="261A4BC0"/>
    <w:rsid w:val="26213859"/>
    <w:rsid w:val="26445799"/>
    <w:rsid w:val="266371B1"/>
    <w:rsid w:val="266D4FAC"/>
    <w:rsid w:val="26747E2C"/>
    <w:rsid w:val="267A11BB"/>
    <w:rsid w:val="269C4CE4"/>
    <w:rsid w:val="26A3644A"/>
    <w:rsid w:val="26AC142E"/>
    <w:rsid w:val="26C07516"/>
    <w:rsid w:val="26CA3EF0"/>
    <w:rsid w:val="26D20FF7"/>
    <w:rsid w:val="26D238DD"/>
    <w:rsid w:val="26EC030B"/>
    <w:rsid w:val="26F61BE2"/>
    <w:rsid w:val="26F62F37"/>
    <w:rsid w:val="26F947D6"/>
    <w:rsid w:val="26FC3A61"/>
    <w:rsid w:val="26FD06BA"/>
    <w:rsid w:val="27027B2E"/>
    <w:rsid w:val="27111B1F"/>
    <w:rsid w:val="271909D4"/>
    <w:rsid w:val="273B3040"/>
    <w:rsid w:val="2743730E"/>
    <w:rsid w:val="27463F98"/>
    <w:rsid w:val="27616AF6"/>
    <w:rsid w:val="2767173F"/>
    <w:rsid w:val="27806CA5"/>
    <w:rsid w:val="27816C7E"/>
    <w:rsid w:val="279A1481"/>
    <w:rsid w:val="27A24E6D"/>
    <w:rsid w:val="27C70430"/>
    <w:rsid w:val="27F97BA6"/>
    <w:rsid w:val="27FB5B7D"/>
    <w:rsid w:val="280C22E7"/>
    <w:rsid w:val="283E7A1B"/>
    <w:rsid w:val="284877C3"/>
    <w:rsid w:val="28784840"/>
    <w:rsid w:val="287C121A"/>
    <w:rsid w:val="287E1436"/>
    <w:rsid w:val="288325A9"/>
    <w:rsid w:val="28876009"/>
    <w:rsid w:val="289742A6"/>
    <w:rsid w:val="28A40771"/>
    <w:rsid w:val="28B9421C"/>
    <w:rsid w:val="28F410E0"/>
    <w:rsid w:val="28F416F8"/>
    <w:rsid w:val="29057B0C"/>
    <w:rsid w:val="29087AE7"/>
    <w:rsid w:val="292213BA"/>
    <w:rsid w:val="292D6601"/>
    <w:rsid w:val="29336C7B"/>
    <w:rsid w:val="293F6AC5"/>
    <w:rsid w:val="295201CD"/>
    <w:rsid w:val="29680470"/>
    <w:rsid w:val="29791BFE"/>
    <w:rsid w:val="299B1B74"/>
    <w:rsid w:val="299C0252"/>
    <w:rsid w:val="29B03871"/>
    <w:rsid w:val="29B82726"/>
    <w:rsid w:val="29C015DB"/>
    <w:rsid w:val="29E67293"/>
    <w:rsid w:val="29EC6874"/>
    <w:rsid w:val="29F01EC0"/>
    <w:rsid w:val="29F25121"/>
    <w:rsid w:val="2A115C11"/>
    <w:rsid w:val="2A225DF1"/>
    <w:rsid w:val="2A337FFE"/>
    <w:rsid w:val="2A41271B"/>
    <w:rsid w:val="2A4531D2"/>
    <w:rsid w:val="2A465F84"/>
    <w:rsid w:val="2A61691A"/>
    <w:rsid w:val="2A7F1BBE"/>
    <w:rsid w:val="2AA36F32"/>
    <w:rsid w:val="2AA8279A"/>
    <w:rsid w:val="2AB56C65"/>
    <w:rsid w:val="2AD16FAD"/>
    <w:rsid w:val="2AD6555A"/>
    <w:rsid w:val="2B073965"/>
    <w:rsid w:val="2B1A1D65"/>
    <w:rsid w:val="2B22542D"/>
    <w:rsid w:val="2B41674B"/>
    <w:rsid w:val="2B4A5B06"/>
    <w:rsid w:val="2B4F30F3"/>
    <w:rsid w:val="2B5033EF"/>
    <w:rsid w:val="2B710DDE"/>
    <w:rsid w:val="2B726905"/>
    <w:rsid w:val="2B793B21"/>
    <w:rsid w:val="2B795EE5"/>
    <w:rsid w:val="2B7B7EAF"/>
    <w:rsid w:val="2B801021"/>
    <w:rsid w:val="2B8107A6"/>
    <w:rsid w:val="2B92733D"/>
    <w:rsid w:val="2B9D7E25"/>
    <w:rsid w:val="2BA07916"/>
    <w:rsid w:val="2BA537E5"/>
    <w:rsid w:val="2BCE2330"/>
    <w:rsid w:val="2BDF65F0"/>
    <w:rsid w:val="2C1B0D4A"/>
    <w:rsid w:val="2C2E6CCF"/>
    <w:rsid w:val="2C365B84"/>
    <w:rsid w:val="2C425EFD"/>
    <w:rsid w:val="2C555FD8"/>
    <w:rsid w:val="2C5801F0"/>
    <w:rsid w:val="2C595610"/>
    <w:rsid w:val="2C7E3C95"/>
    <w:rsid w:val="2C8965FC"/>
    <w:rsid w:val="2CA46F92"/>
    <w:rsid w:val="2CA70830"/>
    <w:rsid w:val="2CB27900"/>
    <w:rsid w:val="2CBE7A16"/>
    <w:rsid w:val="2CCB6C14"/>
    <w:rsid w:val="2CD86C3B"/>
    <w:rsid w:val="2CDF6992"/>
    <w:rsid w:val="2CE83322"/>
    <w:rsid w:val="2CF92AD5"/>
    <w:rsid w:val="2D1209D5"/>
    <w:rsid w:val="2D22764F"/>
    <w:rsid w:val="2D393B7E"/>
    <w:rsid w:val="2D406CBA"/>
    <w:rsid w:val="2D5D020B"/>
    <w:rsid w:val="2D67693D"/>
    <w:rsid w:val="2D6F02F1"/>
    <w:rsid w:val="2D8D3ECA"/>
    <w:rsid w:val="2D8F19F0"/>
    <w:rsid w:val="2DA91BB8"/>
    <w:rsid w:val="2DAA682A"/>
    <w:rsid w:val="2DDE2EA9"/>
    <w:rsid w:val="2DE17D54"/>
    <w:rsid w:val="2E1B49C8"/>
    <w:rsid w:val="2E2F6D2F"/>
    <w:rsid w:val="2E3A480E"/>
    <w:rsid w:val="2E3C0A13"/>
    <w:rsid w:val="2E425517"/>
    <w:rsid w:val="2E4427DA"/>
    <w:rsid w:val="2E7E4D3A"/>
    <w:rsid w:val="2E8C5F2F"/>
    <w:rsid w:val="2E8F577D"/>
    <w:rsid w:val="2EA464AE"/>
    <w:rsid w:val="2EAE5EA6"/>
    <w:rsid w:val="2ED55B28"/>
    <w:rsid w:val="2ED7364E"/>
    <w:rsid w:val="2ED973C6"/>
    <w:rsid w:val="2EE47B19"/>
    <w:rsid w:val="2F01691D"/>
    <w:rsid w:val="2F0466B8"/>
    <w:rsid w:val="2F083808"/>
    <w:rsid w:val="2F2B1BEC"/>
    <w:rsid w:val="2F392F2C"/>
    <w:rsid w:val="2F436F36"/>
    <w:rsid w:val="2F5702EB"/>
    <w:rsid w:val="2F5C3B54"/>
    <w:rsid w:val="2F70199B"/>
    <w:rsid w:val="2F743FFA"/>
    <w:rsid w:val="2F8465C8"/>
    <w:rsid w:val="2F862062"/>
    <w:rsid w:val="2F8F1C84"/>
    <w:rsid w:val="2F917C4D"/>
    <w:rsid w:val="2FA8323D"/>
    <w:rsid w:val="2FF10740"/>
    <w:rsid w:val="3013573C"/>
    <w:rsid w:val="30224D9D"/>
    <w:rsid w:val="305A1716"/>
    <w:rsid w:val="30637A5C"/>
    <w:rsid w:val="307B4B7A"/>
    <w:rsid w:val="30892BC8"/>
    <w:rsid w:val="30913CD1"/>
    <w:rsid w:val="30977539"/>
    <w:rsid w:val="30BA6D84"/>
    <w:rsid w:val="30BC4726"/>
    <w:rsid w:val="30E91417"/>
    <w:rsid w:val="30F77D2A"/>
    <w:rsid w:val="30F93D50"/>
    <w:rsid w:val="3145159C"/>
    <w:rsid w:val="315947EF"/>
    <w:rsid w:val="31741628"/>
    <w:rsid w:val="317E1F31"/>
    <w:rsid w:val="319E6025"/>
    <w:rsid w:val="31A319B2"/>
    <w:rsid w:val="31A452D9"/>
    <w:rsid w:val="31B5579D"/>
    <w:rsid w:val="31B934DF"/>
    <w:rsid w:val="31BD2FCF"/>
    <w:rsid w:val="31D200FD"/>
    <w:rsid w:val="31D73965"/>
    <w:rsid w:val="31EF0CAF"/>
    <w:rsid w:val="31F12C79"/>
    <w:rsid w:val="31F369F1"/>
    <w:rsid w:val="32097FFD"/>
    <w:rsid w:val="3227588C"/>
    <w:rsid w:val="323B0398"/>
    <w:rsid w:val="32546851"/>
    <w:rsid w:val="32575A9C"/>
    <w:rsid w:val="3268280F"/>
    <w:rsid w:val="32705E0D"/>
    <w:rsid w:val="327562FD"/>
    <w:rsid w:val="32853251"/>
    <w:rsid w:val="329F0927"/>
    <w:rsid w:val="32B36180"/>
    <w:rsid w:val="32BB6DE3"/>
    <w:rsid w:val="32CB171C"/>
    <w:rsid w:val="32CD5D61"/>
    <w:rsid w:val="32CF11EE"/>
    <w:rsid w:val="32DA735E"/>
    <w:rsid w:val="32ED481C"/>
    <w:rsid w:val="32FB13B8"/>
    <w:rsid w:val="32FB3683"/>
    <w:rsid w:val="3301513E"/>
    <w:rsid w:val="330662B0"/>
    <w:rsid w:val="331D7A9E"/>
    <w:rsid w:val="333D5A4A"/>
    <w:rsid w:val="334B17A0"/>
    <w:rsid w:val="3367617C"/>
    <w:rsid w:val="337D1A76"/>
    <w:rsid w:val="337F3335"/>
    <w:rsid w:val="338A6270"/>
    <w:rsid w:val="3391510A"/>
    <w:rsid w:val="33BA52ED"/>
    <w:rsid w:val="33C55CA7"/>
    <w:rsid w:val="33C87A09"/>
    <w:rsid w:val="33D8143D"/>
    <w:rsid w:val="33DC34B5"/>
    <w:rsid w:val="33DC5263"/>
    <w:rsid w:val="33EF10ED"/>
    <w:rsid w:val="33F00D0E"/>
    <w:rsid w:val="33FC76B3"/>
    <w:rsid w:val="33FE167D"/>
    <w:rsid w:val="34056568"/>
    <w:rsid w:val="342033A2"/>
    <w:rsid w:val="342731F2"/>
    <w:rsid w:val="342A06C4"/>
    <w:rsid w:val="34367069"/>
    <w:rsid w:val="34394463"/>
    <w:rsid w:val="343D21A6"/>
    <w:rsid w:val="34713BFD"/>
    <w:rsid w:val="347A5464"/>
    <w:rsid w:val="34831B82"/>
    <w:rsid w:val="348558FB"/>
    <w:rsid w:val="34906FBA"/>
    <w:rsid w:val="3492608D"/>
    <w:rsid w:val="349D2C44"/>
    <w:rsid w:val="34A02734"/>
    <w:rsid w:val="34F0546A"/>
    <w:rsid w:val="34FC3E0F"/>
    <w:rsid w:val="34FF38FF"/>
    <w:rsid w:val="35003B55"/>
    <w:rsid w:val="350B5077"/>
    <w:rsid w:val="35140686"/>
    <w:rsid w:val="35490860"/>
    <w:rsid w:val="354E6723"/>
    <w:rsid w:val="35505B96"/>
    <w:rsid w:val="355D5AEE"/>
    <w:rsid w:val="355E0625"/>
    <w:rsid w:val="35633E8E"/>
    <w:rsid w:val="356D0868"/>
    <w:rsid w:val="35847960"/>
    <w:rsid w:val="359C2EFC"/>
    <w:rsid w:val="35A57CD8"/>
    <w:rsid w:val="35A85D44"/>
    <w:rsid w:val="35B171E8"/>
    <w:rsid w:val="35DA720A"/>
    <w:rsid w:val="35E343CC"/>
    <w:rsid w:val="35E548A3"/>
    <w:rsid w:val="35FC6A17"/>
    <w:rsid w:val="36015455"/>
    <w:rsid w:val="3619279E"/>
    <w:rsid w:val="361A2073"/>
    <w:rsid w:val="363F34AE"/>
    <w:rsid w:val="364517E5"/>
    <w:rsid w:val="36566B39"/>
    <w:rsid w:val="36631C6B"/>
    <w:rsid w:val="36750097"/>
    <w:rsid w:val="36A04C6E"/>
    <w:rsid w:val="36B70FA8"/>
    <w:rsid w:val="36C95F72"/>
    <w:rsid w:val="371D006C"/>
    <w:rsid w:val="37374349"/>
    <w:rsid w:val="37397DA9"/>
    <w:rsid w:val="373B6744"/>
    <w:rsid w:val="373C4996"/>
    <w:rsid w:val="37405B09"/>
    <w:rsid w:val="37427B11"/>
    <w:rsid w:val="3748158D"/>
    <w:rsid w:val="374E6F28"/>
    <w:rsid w:val="37503831"/>
    <w:rsid w:val="375A306E"/>
    <w:rsid w:val="375C0B95"/>
    <w:rsid w:val="376C68FE"/>
    <w:rsid w:val="37837EFB"/>
    <w:rsid w:val="378E0F6A"/>
    <w:rsid w:val="378E4097"/>
    <w:rsid w:val="379C71E3"/>
    <w:rsid w:val="37A61E10"/>
    <w:rsid w:val="37EA17DA"/>
    <w:rsid w:val="37FD49F2"/>
    <w:rsid w:val="381073E3"/>
    <w:rsid w:val="38123949"/>
    <w:rsid w:val="38156F95"/>
    <w:rsid w:val="382947EF"/>
    <w:rsid w:val="38543F62"/>
    <w:rsid w:val="385942E1"/>
    <w:rsid w:val="386D020B"/>
    <w:rsid w:val="387E6AA8"/>
    <w:rsid w:val="38A26A7B"/>
    <w:rsid w:val="38BA7D37"/>
    <w:rsid w:val="38DB3D3B"/>
    <w:rsid w:val="38EC7CC0"/>
    <w:rsid w:val="38EF5A38"/>
    <w:rsid w:val="38F244D2"/>
    <w:rsid w:val="38F80D91"/>
    <w:rsid w:val="390239BE"/>
    <w:rsid w:val="39033151"/>
    <w:rsid w:val="3905700A"/>
    <w:rsid w:val="390B0AC4"/>
    <w:rsid w:val="390B2B91"/>
    <w:rsid w:val="39291B42"/>
    <w:rsid w:val="39390C03"/>
    <w:rsid w:val="3946010D"/>
    <w:rsid w:val="39810D86"/>
    <w:rsid w:val="39934616"/>
    <w:rsid w:val="39C3458F"/>
    <w:rsid w:val="39C636D6"/>
    <w:rsid w:val="39CB2002"/>
    <w:rsid w:val="39DC7D6B"/>
    <w:rsid w:val="39F50E2C"/>
    <w:rsid w:val="39F5319F"/>
    <w:rsid w:val="39FF7EFD"/>
    <w:rsid w:val="3A086DB2"/>
    <w:rsid w:val="3A2067A3"/>
    <w:rsid w:val="3A2312DB"/>
    <w:rsid w:val="3A2B6F44"/>
    <w:rsid w:val="3A305CAC"/>
    <w:rsid w:val="3A4A1178"/>
    <w:rsid w:val="3A4B3142"/>
    <w:rsid w:val="3A5C70FE"/>
    <w:rsid w:val="3A6B10EF"/>
    <w:rsid w:val="3A834553"/>
    <w:rsid w:val="3A8C79E3"/>
    <w:rsid w:val="3A976388"/>
    <w:rsid w:val="3A97759C"/>
    <w:rsid w:val="3AAB2255"/>
    <w:rsid w:val="3AF410E4"/>
    <w:rsid w:val="3AFB0BAF"/>
    <w:rsid w:val="3B070E17"/>
    <w:rsid w:val="3B0A0908"/>
    <w:rsid w:val="3B143534"/>
    <w:rsid w:val="3B277F00"/>
    <w:rsid w:val="3B2933F5"/>
    <w:rsid w:val="3B33508B"/>
    <w:rsid w:val="3B455DE4"/>
    <w:rsid w:val="3B516536"/>
    <w:rsid w:val="3B5522AC"/>
    <w:rsid w:val="3B6224F2"/>
    <w:rsid w:val="3B8B1B71"/>
    <w:rsid w:val="3B922EDF"/>
    <w:rsid w:val="3B9E6191"/>
    <w:rsid w:val="3BAE5737"/>
    <w:rsid w:val="3BD71E31"/>
    <w:rsid w:val="3BEB0739"/>
    <w:rsid w:val="3BF82E56"/>
    <w:rsid w:val="3C084511"/>
    <w:rsid w:val="3C4C2779"/>
    <w:rsid w:val="3C552056"/>
    <w:rsid w:val="3C5900DA"/>
    <w:rsid w:val="3C834E15"/>
    <w:rsid w:val="3CA24510"/>
    <w:rsid w:val="3CA4693B"/>
    <w:rsid w:val="3CB52AF5"/>
    <w:rsid w:val="3CBF50E4"/>
    <w:rsid w:val="3CC4646D"/>
    <w:rsid w:val="3CE04016"/>
    <w:rsid w:val="3CEA374B"/>
    <w:rsid w:val="3D096A38"/>
    <w:rsid w:val="3D4A148F"/>
    <w:rsid w:val="3D7D7AB7"/>
    <w:rsid w:val="3D874491"/>
    <w:rsid w:val="3D8E5820"/>
    <w:rsid w:val="3D9D0324"/>
    <w:rsid w:val="3DB657B3"/>
    <w:rsid w:val="3DBA6615"/>
    <w:rsid w:val="3DD40F99"/>
    <w:rsid w:val="3DD84CED"/>
    <w:rsid w:val="3DDF42CD"/>
    <w:rsid w:val="3DF338D5"/>
    <w:rsid w:val="3DFD6502"/>
    <w:rsid w:val="3E0934EC"/>
    <w:rsid w:val="3E110C94"/>
    <w:rsid w:val="3E350391"/>
    <w:rsid w:val="3E3610CF"/>
    <w:rsid w:val="3E5E3417"/>
    <w:rsid w:val="3E630A5B"/>
    <w:rsid w:val="3E635DF9"/>
    <w:rsid w:val="3E6F55EC"/>
    <w:rsid w:val="3E7C7D6E"/>
    <w:rsid w:val="3E7E2A01"/>
    <w:rsid w:val="3E894239"/>
    <w:rsid w:val="3E980C6D"/>
    <w:rsid w:val="3E990920"/>
    <w:rsid w:val="3E9C5D1B"/>
    <w:rsid w:val="3EAD511D"/>
    <w:rsid w:val="3EB05EF1"/>
    <w:rsid w:val="3EC15781"/>
    <w:rsid w:val="3EC66F7C"/>
    <w:rsid w:val="3ECD05CA"/>
    <w:rsid w:val="3ED71449"/>
    <w:rsid w:val="3EDA6843"/>
    <w:rsid w:val="3EE85B24"/>
    <w:rsid w:val="3EF47905"/>
    <w:rsid w:val="3F0B4C4E"/>
    <w:rsid w:val="3F1104B7"/>
    <w:rsid w:val="3F125FDD"/>
    <w:rsid w:val="3F13447D"/>
    <w:rsid w:val="3F1B30E3"/>
    <w:rsid w:val="3F1E0E25"/>
    <w:rsid w:val="3F2261CC"/>
    <w:rsid w:val="3F332A95"/>
    <w:rsid w:val="3F353820"/>
    <w:rsid w:val="3F36616F"/>
    <w:rsid w:val="3F4F5483"/>
    <w:rsid w:val="3F5C54AA"/>
    <w:rsid w:val="3FE673DF"/>
    <w:rsid w:val="401C5365"/>
    <w:rsid w:val="4024246B"/>
    <w:rsid w:val="4037219F"/>
    <w:rsid w:val="403C77B5"/>
    <w:rsid w:val="403D7E9B"/>
    <w:rsid w:val="404448BC"/>
    <w:rsid w:val="404623E2"/>
    <w:rsid w:val="405D4923"/>
    <w:rsid w:val="40652BAF"/>
    <w:rsid w:val="40B530C4"/>
    <w:rsid w:val="40C17CBA"/>
    <w:rsid w:val="40CA5CFC"/>
    <w:rsid w:val="40D914A8"/>
    <w:rsid w:val="40F563F2"/>
    <w:rsid w:val="41377F7D"/>
    <w:rsid w:val="41656898"/>
    <w:rsid w:val="41847666"/>
    <w:rsid w:val="41911D83"/>
    <w:rsid w:val="41A74F36"/>
    <w:rsid w:val="41BB295C"/>
    <w:rsid w:val="41BD6F44"/>
    <w:rsid w:val="41C20357"/>
    <w:rsid w:val="420A0F2A"/>
    <w:rsid w:val="421519C8"/>
    <w:rsid w:val="42224F20"/>
    <w:rsid w:val="42240501"/>
    <w:rsid w:val="42264D31"/>
    <w:rsid w:val="42311903"/>
    <w:rsid w:val="425608D6"/>
    <w:rsid w:val="427E75E9"/>
    <w:rsid w:val="42894808"/>
    <w:rsid w:val="42A81132"/>
    <w:rsid w:val="42AD499A"/>
    <w:rsid w:val="42AE2BDB"/>
    <w:rsid w:val="42B45D29"/>
    <w:rsid w:val="42B850ED"/>
    <w:rsid w:val="42C02CF4"/>
    <w:rsid w:val="42C85330"/>
    <w:rsid w:val="42C910A8"/>
    <w:rsid w:val="42D71A17"/>
    <w:rsid w:val="42DA361B"/>
    <w:rsid w:val="42ED2FE9"/>
    <w:rsid w:val="43016A94"/>
    <w:rsid w:val="430F11B1"/>
    <w:rsid w:val="43106CD7"/>
    <w:rsid w:val="431B3D5F"/>
    <w:rsid w:val="431B4638"/>
    <w:rsid w:val="431F6F1A"/>
    <w:rsid w:val="435B6436"/>
    <w:rsid w:val="43615785"/>
    <w:rsid w:val="43644539"/>
    <w:rsid w:val="436821E9"/>
    <w:rsid w:val="437A5668"/>
    <w:rsid w:val="437D25BE"/>
    <w:rsid w:val="43912EA0"/>
    <w:rsid w:val="43963680"/>
    <w:rsid w:val="439711A6"/>
    <w:rsid w:val="43A92F6E"/>
    <w:rsid w:val="43CA50D8"/>
    <w:rsid w:val="43D47D05"/>
    <w:rsid w:val="43F3462F"/>
    <w:rsid w:val="440F6F8F"/>
    <w:rsid w:val="44150A49"/>
    <w:rsid w:val="4427077C"/>
    <w:rsid w:val="442E240D"/>
    <w:rsid w:val="442E38B9"/>
    <w:rsid w:val="446E0159"/>
    <w:rsid w:val="44735770"/>
    <w:rsid w:val="447B28CB"/>
    <w:rsid w:val="44981B75"/>
    <w:rsid w:val="449A71A0"/>
    <w:rsid w:val="44E73A68"/>
    <w:rsid w:val="44FC7F6A"/>
    <w:rsid w:val="45015541"/>
    <w:rsid w:val="450D7972"/>
    <w:rsid w:val="451F1453"/>
    <w:rsid w:val="452441B3"/>
    <w:rsid w:val="452C56B4"/>
    <w:rsid w:val="453B46AC"/>
    <w:rsid w:val="4554734F"/>
    <w:rsid w:val="4565155C"/>
    <w:rsid w:val="457C0654"/>
    <w:rsid w:val="457C4AF8"/>
    <w:rsid w:val="45935BD2"/>
    <w:rsid w:val="45B63B66"/>
    <w:rsid w:val="45BF7F27"/>
    <w:rsid w:val="45DD5596"/>
    <w:rsid w:val="45F91CA4"/>
    <w:rsid w:val="460C4DFC"/>
    <w:rsid w:val="46130FB8"/>
    <w:rsid w:val="461B60BF"/>
    <w:rsid w:val="462B6B73"/>
    <w:rsid w:val="463351B6"/>
    <w:rsid w:val="46357180"/>
    <w:rsid w:val="465E7D59"/>
    <w:rsid w:val="46633E5E"/>
    <w:rsid w:val="466730B2"/>
    <w:rsid w:val="46935C55"/>
    <w:rsid w:val="46A75BA4"/>
    <w:rsid w:val="46A923A1"/>
    <w:rsid w:val="46D87B0C"/>
    <w:rsid w:val="46EB3CE3"/>
    <w:rsid w:val="46F04E55"/>
    <w:rsid w:val="46F5246C"/>
    <w:rsid w:val="46FA3F26"/>
    <w:rsid w:val="4703102D"/>
    <w:rsid w:val="47215957"/>
    <w:rsid w:val="474653BD"/>
    <w:rsid w:val="47743CD8"/>
    <w:rsid w:val="47867568"/>
    <w:rsid w:val="479B5D08"/>
    <w:rsid w:val="47A3280E"/>
    <w:rsid w:val="47B95B8F"/>
    <w:rsid w:val="47BC53FF"/>
    <w:rsid w:val="47C45FEA"/>
    <w:rsid w:val="47C74B33"/>
    <w:rsid w:val="47D77DC3"/>
    <w:rsid w:val="47FB5A72"/>
    <w:rsid w:val="484C255F"/>
    <w:rsid w:val="484F47FF"/>
    <w:rsid w:val="485458B8"/>
    <w:rsid w:val="485633DE"/>
    <w:rsid w:val="487D1709"/>
    <w:rsid w:val="487D6BBD"/>
    <w:rsid w:val="48816B5F"/>
    <w:rsid w:val="48820171"/>
    <w:rsid w:val="48904B42"/>
    <w:rsid w:val="48931F3C"/>
    <w:rsid w:val="48BF5427"/>
    <w:rsid w:val="48C2029F"/>
    <w:rsid w:val="48E00EFA"/>
    <w:rsid w:val="48FF5824"/>
    <w:rsid w:val="49156DF5"/>
    <w:rsid w:val="49230BF1"/>
    <w:rsid w:val="492440D6"/>
    <w:rsid w:val="494B345F"/>
    <w:rsid w:val="494D3579"/>
    <w:rsid w:val="496930A0"/>
    <w:rsid w:val="496A2D5C"/>
    <w:rsid w:val="49900B72"/>
    <w:rsid w:val="49A068D7"/>
    <w:rsid w:val="49A535A7"/>
    <w:rsid w:val="49B146D8"/>
    <w:rsid w:val="49B47DCC"/>
    <w:rsid w:val="49BB2AA1"/>
    <w:rsid w:val="49BB5BEF"/>
    <w:rsid w:val="49CA0DC2"/>
    <w:rsid w:val="4A0B0536"/>
    <w:rsid w:val="4A1946C3"/>
    <w:rsid w:val="4A30015B"/>
    <w:rsid w:val="4A392FB7"/>
    <w:rsid w:val="4A5B3C9F"/>
    <w:rsid w:val="4A842484"/>
    <w:rsid w:val="4A8561FD"/>
    <w:rsid w:val="4A8944D6"/>
    <w:rsid w:val="4A904922"/>
    <w:rsid w:val="4AA5064D"/>
    <w:rsid w:val="4AAF1765"/>
    <w:rsid w:val="4AD07D07"/>
    <w:rsid w:val="4AFA44F5"/>
    <w:rsid w:val="4B1331CA"/>
    <w:rsid w:val="4B3D2633"/>
    <w:rsid w:val="4B3F0322"/>
    <w:rsid w:val="4B3F1E2E"/>
    <w:rsid w:val="4B4A79AF"/>
    <w:rsid w:val="4B5D6832"/>
    <w:rsid w:val="4B661B8A"/>
    <w:rsid w:val="4B771FE9"/>
    <w:rsid w:val="4B7720CB"/>
    <w:rsid w:val="4B7763FA"/>
    <w:rsid w:val="4B920BD1"/>
    <w:rsid w:val="4B9507E9"/>
    <w:rsid w:val="4BAC7EBB"/>
    <w:rsid w:val="4BAE27DB"/>
    <w:rsid w:val="4BBD5166"/>
    <w:rsid w:val="4BDE7972"/>
    <w:rsid w:val="4BF076A6"/>
    <w:rsid w:val="4BFE1DC3"/>
    <w:rsid w:val="4C053323"/>
    <w:rsid w:val="4C0F06E7"/>
    <w:rsid w:val="4C20442F"/>
    <w:rsid w:val="4C286E40"/>
    <w:rsid w:val="4C3C0B3D"/>
    <w:rsid w:val="4C3E2CA8"/>
    <w:rsid w:val="4C4579F1"/>
    <w:rsid w:val="4C7B6F8F"/>
    <w:rsid w:val="4C9B5863"/>
    <w:rsid w:val="4CD86AB8"/>
    <w:rsid w:val="4CE52F83"/>
    <w:rsid w:val="4D001B6A"/>
    <w:rsid w:val="4D0C49B3"/>
    <w:rsid w:val="4D1F6494"/>
    <w:rsid w:val="4D2910C1"/>
    <w:rsid w:val="4D502AF2"/>
    <w:rsid w:val="4D565C2E"/>
    <w:rsid w:val="4D695962"/>
    <w:rsid w:val="4D7C7B78"/>
    <w:rsid w:val="4D89422B"/>
    <w:rsid w:val="4D8C33FE"/>
    <w:rsid w:val="4D8D1626"/>
    <w:rsid w:val="4D950505"/>
    <w:rsid w:val="4DC332C4"/>
    <w:rsid w:val="4DC96400"/>
    <w:rsid w:val="4DCE3A17"/>
    <w:rsid w:val="4DDE481E"/>
    <w:rsid w:val="4DE90EB2"/>
    <w:rsid w:val="4E116B08"/>
    <w:rsid w:val="4E320449"/>
    <w:rsid w:val="4E35193A"/>
    <w:rsid w:val="4E3F00A6"/>
    <w:rsid w:val="4E546612"/>
    <w:rsid w:val="4E6525CD"/>
    <w:rsid w:val="4E742810"/>
    <w:rsid w:val="4E8479B0"/>
    <w:rsid w:val="4E8F13F8"/>
    <w:rsid w:val="4E967F24"/>
    <w:rsid w:val="4E9E4ABB"/>
    <w:rsid w:val="4EAA7FE0"/>
    <w:rsid w:val="4EAD3592"/>
    <w:rsid w:val="4EB90223"/>
    <w:rsid w:val="4EBE1CDD"/>
    <w:rsid w:val="4EBF6B30"/>
    <w:rsid w:val="4ED06ED2"/>
    <w:rsid w:val="4ED62A9F"/>
    <w:rsid w:val="4ED84B4D"/>
    <w:rsid w:val="4EF676C9"/>
    <w:rsid w:val="4F110D36"/>
    <w:rsid w:val="4F216AC3"/>
    <w:rsid w:val="4F2770E7"/>
    <w:rsid w:val="4F440434"/>
    <w:rsid w:val="4F534001"/>
    <w:rsid w:val="4F652159"/>
    <w:rsid w:val="4F6A776F"/>
    <w:rsid w:val="4F801299"/>
    <w:rsid w:val="4F8B6063"/>
    <w:rsid w:val="4F9D688E"/>
    <w:rsid w:val="4FA03191"/>
    <w:rsid w:val="4FA90297"/>
    <w:rsid w:val="4FED287A"/>
    <w:rsid w:val="4FF96AF9"/>
    <w:rsid w:val="50047BC4"/>
    <w:rsid w:val="50226C9E"/>
    <w:rsid w:val="5068001B"/>
    <w:rsid w:val="506A3ECB"/>
    <w:rsid w:val="50A0169A"/>
    <w:rsid w:val="50AC44E3"/>
    <w:rsid w:val="50AD2009"/>
    <w:rsid w:val="50C62707"/>
    <w:rsid w:val="50C7131D"/>
    <w:rsid w:val="50CA2BBB"/>
    <w:rsid w:val="50CC06E1"/>
    <w:rsid w:val="50CC6933"/>
    <w:rsid w:val="50CE26AB"/>
    <w:rsid w:val="50E321B5"/>
    <w:rsid w:val="50FA1CA7"/>
    <w:rsid w:val="50FC77F1"/>
    <w:rsid w:val="511D0F3D"/>
    <w:rsid w:val="511E6A63"/>
    <w:rsid w:val="512948B8"/>
    <w:rsid w:val="51593E99"/>
    <w:rsid w:val="51595CED"/>
    <w:rsid w:val="515D3EAD"/>
    <w:rsid w:val="51654692"/>
    <w:rsid w:val="51A0535D"/>
    <w:rsid w:val="51B80C66"/>
    <w:rsid w:val="51C26390"/>
    <w:rsid w:val="51D3784E"/>
    <w:rsid w:val="51EB103B"/>
    <w:rsid w:val="51F779E0"/>
    <w:rsid w:val="521045FE"/>
    <w:rsid w:val="521A6BBB"/>
    <w:rsid w:val="521A722A"/>
    <w:rsid w:val="52432C25"/>
    <w:rsid w:val="52590184"/>
    <w:rsid w:val="525B3FFE"/>
    <w:rsid w:val="525F7333"/>
    <w:rsid w:val="5261672F"/>
    <w:rsid w:val="529C0587"/>
    <w:rsid w:val="52F65EE9"/>
    <w:rsid w:val="53051C89"/>
    <w:rsid w:val="531F19D7"/>
    <w:rsid w:val="532760A3"/>
    <w:rsid w:val="53281FE3"/>
    <w:rsid w:val="532D6C13"/>
    <w:rsid w:val="532E44BD"/>
    <w:rsid w:val="533267F6"/>
    <w:rsid w:val="534466CA"/>
    <w:rsid w:val="535E26F2"/>
    <w:rsid w:val="53642E53"/>
    <w:rsid w:val="53656BCB"/>
    <w:rsid w:val="537D4BBD"/>
    <w:rsid w:val="538434F5"/>
    <w:rsid w:val="538452A3"/>
    <w:rsid w:val="53A94D0A"/>
    <w:rsid w:val="53B042EA"/>
    <w:rsid w:val="53B22C53"/>
    <w:rsid w:val="53CC09F8"/>
    <w:rsid w:val="53D803B0"/>
    <w:rsid w:val="53EA0E7E"/>
    <w:rsid w:val="53EF0F1D"/>
    <w:rsid w:val="540168F4"/>
    <w:rsid w:val="54164A93"/>
    <w:rsid w:val="542B3971"/>
    <w:rsid w:val="542E16B3"/>
    <w:rsid w:val="54300F87"/>
    <w:rsid w:val="5435659E"/>
    <w:rsid w:val="54493DF7"/>
    <w:rsid w:val="54576514"/>
    <w:rsid w:val="545E3D46"/>
    <w:rsid w:val="548B440F"/>
    <w:rsid w:val="549171C8"/>
    <w:rsid w:val="54C6369A"/>
    <w:rsid w:val="54C87412"/>
    <w:rsid w:val="54DC4C6B"/>
    <w:rsid w:val="54E16725"/>
    <w:rsid w:val="5503669C"/>
    <w:rsid w:val="55264138"/>
    <w:rsid w:val="554B326C"/>
    <w:rsid w:val="55836F6C"/>
    <w:rsid w:val="55913CA7"/>
    <w:rsid w:val="55AC288F"/>
    <w:rsid w:val="55D17581"/>
    <w:rsid w:val="55F85AD5"/>
    <w:rsid w:val="56044479"/>
    <w:rsid w:val="560E354A"/>
    <w:rsid w:val="562B7C58"/>
    <w:rsid w:val="563C38EF"/>
    <w:rsid w:val="563F1955"/>
    <w:rsid w:val="565A3CAF"/>
    <w:rsid w:val="56643CB4"/>
    <w:rsid w:val="56681893"/>
    <w:rsid w:val="56772E9D"/>
    <w:rsid w:val="568D26C1"/>
    <w:rsid w:val="56B20379"/>
    <w:rsid w:val="56B71BE7"/>
    <w:rsid w:val="56D0674C"/>
    <w:rsid w:val="56DA16A7"/>
    <w:rsid w:val="56DA28F0"/>
    <w:rsid w:val="571A0371"/>
    <w:rsid w:val="57316CF5"/>
    <w:rsid w:val="573E39BB"/>
    <w:rsid w:val="57454E17"/>
    <w:rsid w:val="57877110"/>
    <w:rsid w:val="57947A7F"/>
    <w:rsid w:val="579A3011"/>
    <w:rsid w:val="57AD0F6C"/>
    <w:rsid w:val="57B123DF"/>
    <w:rsid w:val="57B675EE"/>
    <w:rsid w:val="57C93BCD"/>
    <w:rsid w:val="57CE77F7"/>
    <w:rsid w:val="57D56238"/>
    <w:rsid w:val="57D63BF4"/>
    <w:rsid w:val="57E738F8"/>
    <w:rsid w:val="57FF75EE"/>
    <w:rsid w:val="58005114"/>
    <w:rsid w:val="58276B45"/>
    <w:rsid w:val="582E3A30"/>
    <w:rsid w:val="58342245"/>
    <w:rsid w:val="5855720E"/>
    <w:rsid w:val="585711D8"/>
    <w:rsid w:val="586D7B2F"/>
    <w:rsid w:val="588B70D4"/>
    <w:rsid w:val="58B8779D"/>
    <w:rsid w:val="58BF28DA"/>
    <w:rsid w:val="58E14F46"/>
    <w:rsid w:val="58EE31BF"/>
    <w:rsid w:val="591421DB"/>
    <w:rsid w:val="59142A73"/>
    <w:rsid w:val="59412B2A"/>
    <w:rsid w:val="59417793"/>
    <w:rsid w:val="59430D98"/>
    <w:rsid w:val="594C55F4"/>
    <w:rsid w:val="596C0CB3"/>
    <w:rsid w:val="59710ED9"/>
    <w:rsid w:val="59D464F6"/>
    <w:rsid w:val="59F8072C"/>
    <w:rsid w:val="5A172684"/>
    <w:rsid w:val="5A2266FE"/>
    <w:rsid w:val="5A2F1CE1"/>
    <w:rsid w:val="5A446D7A"/>
    <w:rsid w:val="5A5A0B0C"/>
    <w:rsid w:val="5A8B5169"/>
    <w:rsid w:val="5AA20705"/>
    <w:rsid w:val="5AB04BD0"/>
    <w:rsid w:val="5ADA7E9F"/>
    <w:rsid w:val="5AEC372E"/>
    <w:rsid w:val="5AFC6067"/>
    <w:rsid w:val="5B151DE3"/>
    <w:rsid w:val="5B345801"/>
    <w:rsid w:val="5B9242D5"/>
    <w:rsid w:val="5B9718EC"/>
    <w:rsid w:val="5BB11CA6"/>
    <w:rsid w:val="5BDB7A2A"/>
    <w:rsid w:val="5BDD3FAD"/>
    <w:rsid w:val="5BE82147"/>
    <w:rsid w:val="5BFB1E7B"/>
    <w:rsid w:val="5C003935"/>
    <w:rsid w:val="5C05719D"/>
    <w:rsid w:val="5C074CC3"/>
    <w:rsid w:val="5C317F92"/>
    <w:rsid w:val="5C564CBC"/>
    <w:rsid w:val="5C583771"/>
    <w:rsid w:val="5C5E4709"/>
    <w:rsid w:val="5C725265"/>
    <w:rsid w:val="5C761E49"/>
    <w:rsid w:val="5C763BF7"/>
    <w:rsid w:val="5C7B028F"/>
    <w:rsid w:val="5C8E0F41"/>
    <w:rsid w:val="5C95407D"/>
    <w:rsid w:val="5C983B6D"/>
    <w:rsid w:val="5C9A41EB"/>
    <w:rsid w:val="5CB36BF9"/>
    <w:rsid w:val="5CBA6323"/>
    <w:rsid w:val="5CC25836"/>
    <w:rsid w:val="5CD050B5"/>
    <w:rsid w:val="5CDA084C"/>
    <w:rsid w:val="5CF35248"/>
    <w:rsid w:val="5D0D6309"/>
    <w:rsid w:val="5D1900CC"/>
    <w:rsid w:val="5D245401"/>
    <w:rsid w:val="5D284EF1"/>
    <w:rsid w:val="5D3D6594"/>
    <w:rsid w:val="5D485594"/>
    <w:rsid w:val="5D5761BB"/>
    <w:rsid w:val="5D5A5076"/>
    <w:rsid w:val="5D720862"/>
    <w:rsid w:val="5D7731DE"/>
    <w:rsid w:val="5DB24AEC"/>
    <w:rsid w:val="5DC00580"/>
    <w:rsid w:val="5DFC2878"/>
    <w:rsid w:val="5E184102"/>
    <w:rsid w:val="5E187E94"/>
    <w:rsid w:val="5E295277"/>
    <w:rsid w:val="5E565A8E"/>
    <w:rsid w:val="5E604B5F"/>
    <w:rsid w:val="5E645954"/>
    <w:rsid w:val="5E7423B8"/>
    <w:rsid w:val="5E824F54"/>
    <w:rsid w:val="5E850121"/>
    <w:rsid w:val="5E9F2929"/>
    <w:rsid w:val="5EB804F7"/>
    <w:rsid w:val="5EC923F3"/>
    <w:rsid w:val="5ECF6556"/>
    <w:rsid w:val="5ED67D51"/>
    <w:rsid w:val="5EE412EC"/>
    <w:rsid w:val="5EEE5CC7"/>
    <w:rsid w:val="5EFD5F0A"/>
    <w:rsid w:val="5F006747"/>
    <w:rsid w:val="5F057681"/>
    <w:rsid w:val="5F105C3D"/>
    <w:rsid w:val="5F11127C"/>
    <w:rsid w:val="5F296CFF"/>
    <w:rsid w:val="5F5E109E"/>
    <w:rsid w:val="5F7558A0"/>
    <w:rsid w:val="5F7C7776"/>
    <w:rsid w:val="5F876D53"/>
    <w:rsid w:val="5F942D12"/>
    <w:rsid w:val="5F943D48"/>
    <w:rsid w:val="5FA40A7B"/>
    <w:rsid w:val="5FA7072F"/>
    <w:rsid w:val="5FCB6008"/>
    <w:rsid w:val="5FE315A4"/>
    <w:rsid w:val="5FF91C7A"/>
    <w:rsid w:val="60082DB8"/>
    <w:rsid w:val="60107EBF"/>
    <w:rsid w:val="60123C37"/>
    <w:rsid w:val="60165FF1"/>
    <w:rsid w:val="603C5455"/>
    <w:rsid w:val="603D49AD"/>
    <w:rsid w:val="60561D75"/>
    <w:rsid w:val="60591866"/>
    <w:rsid w:val="60613A5F"/>
    <w:rsid w:val="60806A1C"/>
    <w:rsid w:val="60983A85"/>
    <w:rsid w:val="60A033CC"/>
    <w:rsid w:val="60A46A52"/>
    <w:rsid w:val="60AA0313"/>
    <w:rsid w:val="60C16F3B"/>
    <w:rsid w:val="60CF36F6"/>
    <w:rsid w:val="60DF7FBD"/>
    <w:rsid w:val="60FD48E7"/>
    <w:rsid w:val="610C3698"/>
    <w:rsid w:val="610F7BD0"/>
    <w:rsid w:val="614222FA"/>
    <w:rsid w:val="614E6EF1"/>
    <w:rsid w:val="61550DBD"/>
    <w:rsid w:val="6166423A"/>
    <w:rsid w:val="61665FE8"/>
    <w:rsid w:val="61B9452E"/>
    <w:rsid w:val="61CD35B4"/>
    <w:rsid w:val="61ED04B8"/>
    <w:rsid w:val="61EE49A3"/>
    <w:rsid w:val="62145A44"/>
    <w:rsid w:val="62162CD5"/>
    <w:rsid w:val="62165C60"/>
    <w:rsid w:val="62267D49"/>
    <w:rsid w:val="627209BD"/>
    <w:rsid w:val="629673B3"/>
    <w:rsid w:val="6299419B"/>
    <w:rsid w:val="62AD7C47"/>
    <w:rsid w:val="62AF1C11"/>
    <w:rsid w:val="62B80AC5"/>
    <w:rsid w:val="630358AE"/>
    <w:rsid w:val="630E6937"/>
    <w:rsid w:val="631D4DCC"/>
    <w:rsid w:val="632443AD"/>
    <w:rsid w:val="632F0827"/>
    <w:rsid w:val="6333639E"/>
    <w:rsid w:val="63343EC4"/>
    <w:rsid w:val="634B43D9"/>
    <w:rsid w:val="634D6D33"/>
    <w:rsid w:val="635441A8"/>
    <w:rsid w:val="63972DD1"/>
    <w:rsid w:val="639F57E1"/>
    <w:rsid w:val="63CD67F3"/>
    <w:rsid w:val="63CE4319"/>
    <w:rsid w:val="63D71D0D"/>
    <w:rsid w:val="63DC4C88"/>
    <w:rsid w:val="6401669C"/>
    <w:rsid w:val="640D4E41"/>
    <w:rsid w:val="64236413"/>
    <w:rsid w:val="64462101"/>
    <w:rsid w:val="64507FA8"/>
    <w:rsid w:val="646C600B"/>
    <w:rsid w:val="64B21544"/>
    <w:rsid w:val="64C85114"/>
    <w:rsid w:val="64E81F36"/>
    <w:rsid w:val="64F1206D"/>
    <w:rsid w:val="65143FAD"/>
    <w:rsid w:val="651872BD"/>
    <w:rsid w:val="652266CA"/>
    <w:rsid w:val="6525440C"/>
    <w:rsid w:val="65357E94"/>
    <w:rsid w:val="654725D5"/>
    <w:rsid w:val="65515201"/>
    <w:rsid w:val="655E098A"/>
    <w:rsid w:val="65613696"/>
    <w:rsid w:val="65711400"/>
    <w:rsid w:val="657131AE"/>
    <w:rsid w:val="65764C68"/>
    <w:rsid w:val="65891421"/>
    <w:rsid w:val="659D3FA3"/>
    <w:rsid w:val="65A0073D"/>
    <w:rsid w:val="65A64F57"/>
    <w:rsid w:val="65AB12E7"/>
    <w:rsid w:val="65B337C6"/>
    <w:rsid w:val="662954C7"/>
    <w:rsid w:val="6639016F"/>
    <w:rsid w:val="66486604"/>
    <w:rsid w:val="66544FA9"/>
    <w:rsid w:val="66546D57"/>
    <w:rsid w:val="667747F4"/>
    <w:rsid w:val="667C4500"/>
    <w:rsid w:val="66826A6F"/>
    <w:rsid w:val="669424E9"/>
    <w:rsid w:val="669A101E"/>
    <w:rsid w:val="66AD290B"/>
    <w:rsid w:val="66CD08B8"/>
    <w:rsid w:val="66E520A5"/>
    <w:rsid w:val="66EA2B70"/>
    <w:rsid w:val="66ED48D4"/>
    <w:rsid w:val="66F028DA"/>
    <w:rsid w:val="66F81F24"/>
    <w:rsid w:val="67114C48"/>
    <w:rsid w:val="671604B0"/>
    <w:rsid w:val="67386679"/>
    <w:rsid w:val="673F27F0"/>
    <w:rsid w:val="67520CE0"/>
    <w:rsid w:val="675C1AC8"/>
    <w:rsid w:val="677F5452"/>
    <w:rsid w:val="67982C74"/>
    <w:rsid w:val="67B657F0"/>
    <w:rsid w:val="67C24AC9"/>
    <w:rsid w:val="67C40560"/>
    <w:rsid w:val="67D77C40"/>
    <w:rsid w:val="67DD0FCE"/>
    <w:rsid w:val="67E10ABE"/>
    <w:rsid w:val="67E862DF"/>
    <w:rsid w:val="680227E3"/>
    <w:rsid w:val="680447AD"/>
    <w:rsid w:val="680B5B3B"/>
    <w:rsid w:val="68185632"/>
    <w:rsid w:val="681B0454"/>
    <w:rsid w:val="68282249"/>
    <w:rsid w:val="68294213"/>
    <w:rsid w:val="682D01D6"/>
    <w:rsid w:val="682D4706"/>
    <w:rsid w:val="684D1CB0"/>
    <w:rsid w:val="68582403"/>
    <w:rsid w:val="687F47D4"/>
    <w:rsid w:val="688F22C8"/>
    <w:rsid w:val="689773CF"/>
    <w:rsid w:val="68A51AEC"/>
    <w:rsid w:val="68AA5354"/>
    <w:rsid w:val="68B32A6E"/>
    <w:rsid w:val="68C77CB4"/>
    <w:rsid w:val="68D221B5"/>
    <w:rsid w:val="68F5751C"/>
    <w:rsid w:val="68FD36D6"/>
    <w:rsid w:val="69140A20"/>
    <w:rsid w:val="69230C63"/>
    <w:rsid w:val="692D388F"/>
    <w:rsid w:val="695103EE"/>
    <w:rsid w:val="696B3FA3"/>
    <w:rsid w:val="69771DFD"/>
    <w:rsid w:val="69A51678"/>
    <w:rsid w:val="69AF0748"/>
    <w:rsid w:val="69BD10B7"/>
    <w:rsid w:val="69D1246D"/>
    <w:rsid w:val="69DF0FA2"/>
    <w:rsid w:val="69EC231F"/>
    <w:rsid w:val="69ED30ED"/>
    <w:rsid w:val="69F06D97"/>
    <w:rsid w:val="69FE6D19"/>
    <w:rsid w:val="6A36612C"/>
    <w:rsid w:val="6A3848F0"/>
    <w:rsid w:val="6A667059"/>
    <w:rsid w:val="6A694D9B"/>
    <w:rsid w:val="6A6B0B13"/>
    <w:rsid w:val="6A815C41"/>
    <w:rsid w:val="6AA81420"/>
    <w:rsid w:val="6AAA2324"/>
    <w:rsid w:val="6AE205B9"/>
    <w:rsid w:val="6B0C5E52"/>
    <w:rsid w:val="6B207439"/>
    <w:rsid w:val="6B411367"/>
    <w:rsid w:val="6B427AC6"/>
    <w:rsid w:val="6B466EA6"/>
    <w:rsid w:val="6B5E2426"/>
    <w:rsid w:val="6B882FFF"/>
    <w:rsid w:val="6BBD3562"/>
    <w:rsid w:val="6BBF1117"/>
    <w:rsid w:val="6BBF25A3"/>
    <w:rsid w:val="6BCF2D50"/>
    <w:rsid w:val="6BDA5F51"/>
    <w:rsid w:val="6C136D6D"/>
    <w:rsid w:val="6C2471CC"/>
    <w:rsid w:val="6C2E3BA6"/>
    <w:rsid w:val="6C303DC2"/>
    <w:rsid w:val="6C3B7737"/>
    <w:rsid w:val="6C427652"/>
    <w:rsid w:val="6C4B4758"/>
    <w:rsid w:val="6C5F1FB2"/>
    <w:rsid w:val="6C7C2B64"/>
    <w:rsid w:val="6C8A2577"/>
    <w:rsid w:val="6C922387"/>
    <w:rsid w:val="6C98210B"/>
    <w:rsid w:val="6CB87914"/>
    <w:rsid w:val="6CC938CF"/>
    <w:rsid w:val="6CD67193"/>
    <w:rsid w:val="6CDE2CE5"/>
    <w:rsid w:val="6CFD1468"/>
    <w:rsid w:val="6D0752D9"/>
    <w:rsid w:val="6D30394E"/>
    <w:rsid w:val="6D4A5A5A"/>
    <w:rsid w:val="6D4D281A"/>
    <w:rsid w:val="6D8223FC"/>
    <w:rsid w:val="6D855A48"/>
    <w:rsid w:val="6D8A65CD"/>
    <w:rsid w:val="6D9A2F35"/>
    <w:rsid w:val="6DA305C4"/>
    <w:rsid w:val="6DAB2AD4"/>
    <w:rsid w:val="6DC9310E"/>
    <w:rsid w:val="6DF411A6"/>
    <w:rsid w:val="6E184B0E"/>
    <w:rsid w:val="6E493F8C"/>
    <w:rsid w:val="6E5B0646"/>
    <w:rsid w:val="6E7B6E4B"/>
    <w:rsid w:val="6E8766F7"/>
    <w:rsid w:val="6EDB4F7D"/>
    <w:rsid w:val="6EE113A4"/>
    <w:rsid w:val="6EE90259"/>
    <w:rsid w:val="6EF52D06"/>
    <w:rsid w:val="6EF530A1"/>
    <w:rsid w:val="6F0370AB"/>
    <w:rsid w:val="6F433E0D"/>
    <w:rsid w:val="6F4436E1"/>
    <w:rsid w:val="6F481423"/>
    <w:rsid w:val="6F490CF7"/>
    <w:rsid w:val="6F543924"/>
    <w:rsid w:val="6F745D74"/>
    <w:rsid w:val="6F7E6BF3"/>
    <w:rsid w:val="6F8A7C7F"/>
    <w:rsid w:val="6FAA0FFB"/>
    <w:rsid w:val="6FB92EDC"/>
    <w:rsid w:val="6FC7059A"/>
    <w:rsid w:val="6FFA2C86"/>
    <w:rsid w:val="6FFB46E7"/>
    <w:rsid w:val="6FFD3FBC"/>
    <w:rsid w:val="70115CB9"/>
    <w:rsid w:val="70231548"/>
    <w:rsid w:val="70333E81"/>
    <w:rsid w:val="704F058F"/>
    <w:rsid w:val="7060454A"/>
    <w:rsid w:val="70774359"/>
    <w:rsid w:val="709B5583"/>
    <w:rsid w:val="70A1528F"/>
    <w:rsid w:val="70D50A94"/>
    <w:rsid w:val="70D54F38"/>
    <w:rsid w:val="70E433CD"/>
    <w:rsid w:val="70F864D1"/>
    <w:rsid w:val="71175551"/>
    <w:rsid w:val="711A294B"/>
    <w:rsid w:val="711D220F"/>
    <w:rsid w:val="71324139"/>
    <w:rsid w:val="71327C95"/>
    <w:rsid w:val="714D131B"/>
    <w:rsid w:val="7156200D"/>
    <w:rsid w:val="71787FD9"/>
    <w:rsid w:val="718A7AD1"/>
    <w:rsid w:val="719B1CDE"/>
    <w:rsid w:val="71E219DE"/>
    <w:rsid w:val="71EF3DD8"/>
    <w:rsid w:val="71FB7940"/>
    <w:rsid w:val="72103E48"/>
    <w:rsid w:val="722C54FD"/>
    <w:rsid w:val="722C6DDA"/>
    <w:rsid w:val="72312642"/>
    <w:rsid w:val="725E3A9B"/>
    <w:rsid w:val="727A5D97"/>
    <w:rsid w:val="72996FB8"/>
    <w:rsid w:val="72BA6194"/>
    <w:rsid w:val="72BB1F0C"/>
    <w:rsid w:val="72BD64CD"/>
    <w:rsid w:val="72C9287B"/>
    <w:rsid w:val="72D54D7C"/>
    <w:rsid w:val="72DE3FEE"/>
    <w:rsid w:val="72F0605A"/>
    <w:rsid w:val="72F328EB"/>
    <w:rsid w:val="73171E04"/>
    <w:rsid w:val="731A6C33"/>
    <w:rsid w:val="734B7734"/>
    <w:rsid w:val="73522870"/>
    <w:rsid w:val="735A7FF0"/>
    <w:rsid w:val="73612AB3"/>
    <w:rsid w:val="73852C46"/>
    <w:rsid w:val="738549F4"/>
    <w:rsid w:val="73942E89"/>
    <w:rsid w:val="73994796"/>
    <w:rsid w:val="739C2685"/>
    <w:rsid w:val="73A17354"/>
    <w:rsid w:val="73AD522B"/>
    <w:rsid w:val="73CD68E4"/>
    <w:rsid w:val="73E7745D"/>
    <w:rsid w:val="73EB46AA"/>
    <w:rsid w:val="73F456D6"/>
    <w:rsid w:val="73F676A0"/>
    <w:rsid w:val="74254CDA"/>
    <w:rsid w:val="742835D1"/>
    <w:rsid w:val="743750AA"/>
    <w:rsid w:val="745A5E80"/>
    <w:rsid w:val="74627923"/>
    <w:rsid w:val="74793E2D"/>
    <w:rsid w:val="749425E5"/>
    <w:rsid w:val="74980BE0"/>
    <w:rsid w:val="74A51CF3"/>
    <w:rsid w:val="74AF7041"/>
    <w:rsid w:val="74C94DB4"/>
    <w:rsid w:val="74E7348C"/>
    <w:rsid w:val="74F01506"/>
    <w:rsid w:val="75022074"/>
    <w:rsid w:val="750A2F08"/>
    <w:rsid w:val="7526055E"/>
    <w:rsid w:val="755D0BC4"/>
    <w:rsid w:val="756B7C19"/>
    <w:rsid w:val="75734D20"/>
    <w:rsid w:val="758C4A24"/>
    <w:rsid w:val="759929D8"/>
    <w:rsid w:val="75AE6841"/>
    <w:rsid w:val="76030E16"/>
    <w:rsid w:val="7608190C"/>
    <w:rsid w:val="7610256F"/>
    <w:rsid w:val="76115DBF"/>
    <w:rsid w:val="761B5232"/>
    <w:rsid w:val="762304F4"/>
    <w:rsid w:val="7636173F"/>
    <w:rsid w:val="76361FD5"/>
    <w:rsid w:val="76634D94"/>
    <w:rsid w:val="766F3739"/>
    <w:rsid w:val="767825EE"/>
    <w:rsid w:val="768039D3"/>
    <w:rsid w:val="7682346D"/>
    <w:rsid w:val="76960CC6"/>
    <w:rsid w:val="76965B16"/>
    <w:rsid w:val="76A35191"/>
    <w:rsid w:val="76A56C58"/>
    <w:rsid w:val="76B0063A"/>
    <w:rsid w:val="76CE1080"/>
    <w:rsid w:val="76EA2DC0"/>
    <w:rsid w:val="770F0FEE"/>
    <w:rsid w:val="771E05C9"/>
    <w:rsid w:val="773B361B"/>
    <w:rsid w:val="774B7D02"/>
    <w:rsid w:val="774C5829"/>
    <w:rsid w:val="77601471"/>
    <w:rsid w:val="776E579F"/>
    <w:rsid w:val="777668B4"/>
    <w:rsid w:val="77843214"/>
    <w:rsid w:val="77856963"/>
    <w:rsid w:val="77882D05"/>
    <w:rsid w:val="778E5E41"/>
    <w:rsid w:val="77B8543C"/>
    <w:rsid w:val="77BA4E88"/>
    <w:rsid w:val="77C8358B"/>
    <w:rsid w:val="77DE246A"/>
    <w:rsid w:val="77E872FF"/>
    <w:rsid w:val="78174088"/>
    <w:rsid w:val="78544995"/>
    <w:rsid w:val="78615304"/>
    <w:rsid w:val="78650950"/>
    <w:rsid w:val="786D1EFA"/>
    <w:rsid w:val="78770683"/>
    <w:rsid w:val="78773D37"/>
    <w:rsid w:val="78A23952"/>
    <w:rsid w:val="78B01599"/>
    <w:rsid w:val="78CF4397"/>
    <w:rsid w:val="78DE4F64"/>
    <w:rsid w:val="79015F4E"/>
    <w:rsid w:val="7908420F"/>
    <w:rsid w:val="79132AA2"/>
    <w:rsid w:val="791B0977"/>
    <w:rsid w:val="79501600"/>
    <w:rsid w:val="79601287"/>
    <w:rsid w:val="797974AA"/>
    <w:rsid w:val="797D6C96"/>
    <w:rsid w:val="7988555A"/>
    <w:rsid w:val="79975481"/>
    <w:rsid w:val="79BD2A0E"/>
    <w:rsid w:val="79C12CC8"/>
    <w:rsid w:val="79D10578"/>
    <w:rsid w:val="79F53F55"/>
    <w:rsid w:val="7A1940E8"/>
    <w:rsid w:val="7A21330E"/>
    <w:rsid w:val="7A4F7B0A"/>
    <w:rsid w:val="7A540C7C"/>
    <w:rsid w:val="7A577546"/>
    <w:rsid w:val="7A5968A9"/>
    <w:rsid w:val="7A5D0673"/>
    <w:rsid w:val="7AA96F79"/>
    <w:rsid w:val="7AB16063"/>
    <w:rsid w:val="7AB81A37"/>
    <w:rsid w:val="7ABA5A98"/>
    <w:rsid w:val="7AD87AFF"/>
    <w:rsid w:val="7AEE2205"/>
    <w:rsid w:val="7B273FF1"/>
    <w:rsid w:val="7B31720F"/>
    <w:rsid w:val="7B434AC2"/>
    <w:rsid w:val="7B5657B2"/>
    <w:rsid w:val="7B690757"/>
    <w:rsid w:val="7B8B4B71"/>
    <w:rsid w:val="7B9C6D7F"/>
    <w:rsid w:val="7BA45C33"/>
    <w:rsid w:val="7BB0282A"/>
    <w:rsid w:val="7BC01696"/>
    <w:rsid w:val="7BCD44F6"/>
    <w:rsid w:val="7BD36518"/>
    <w:rsid w:val="7BD973EF"/>
    <w:rsid w:val="7C1F6721"/>
    <w:rsid w:val="7C203715"/>
    <w:rsid w:val="7C4A5656"/>
    <w:rsid w:val="7C603373"/>
    <w:rsid w:val="7C705B15"/>
    <w:rsid w:val="7C741AA9"/>
    <w:rsid w:val="7C8577CA"/>
    <w:rsid w:val="7C8810B1"/>
    <w:rsid w:val="7CB43C54"/>
    <w:rsid w:val="7CC12815"/>
    <w:rsid w:val="7CC752E0"/>
    <w:rsid w:val="7CDC13FD"/>
    <w:rsid w:val="7CE85FF3"/>
    <w:rsid w:val="7CFD384D"/>
    <w:rsid w:val="7CFF7097"/>
    <w:rsid w:val="7D0C7F34"/>
    <w:rsid w:val="7D1363DA"/>
    <w:rsid w:val="7D5D42EC"/>
    <w:rsid w:val="7D6733BC"/>
    <w:rsid w:val="7D690EE2"/>
    <w:rsid w:val="7D6A489F"/>
    <w:rsid w:val="7D6C7EFD"/>
    <w:rsid w:val="7D747887"/>
    <w:rsid w:val="7DB421C6"/>
    <w:rsid w:val="7DCB394B"/>
    <w:rsid w:val="7DF34C50"/>
    <w:rsid w:val="7DF43D1B"/>
    <w:rsid w:val="7E1A042F"/>
    <w:rsid w:val="7E1A21DD"/>
    <w:rsid w:val="7E307C52"/>
    <w:rsid w:val="7E527BC8"/>
    <w:rsid w:val="7E696CC0"/>
    <w:rsid w:val="7E6A173E"/>
    <w:rsid w:val="7E7B22F2"/>
    <w:rsid w:val="7E9E696A"/>
    <w:rsid w:val="7EA113CC"/>
    <w:rsid w:val="7EB30231"/>
    <w:rsid w:val="7EF264E9"/>
    <w:rsid w:val="7EF742CC"/>
    <w:rsid w:val="7EF944E8"/>
    <w:rsid w:val="7F19A8C0"/>
    <w:rsid w:val="7F2D5F40"/>
    <w:rsid w:val="7F3D54CC"/>
    <w:rsid w:val="7F484B27"/>
    <w:rsid w:val="7F596D35"/>
    <w:rsid w:val="7F704EF2"/>
    <w:rsid w:val="7F861CFE"/>
    <w:rsid w:val="7F983D01"/>
    <w:rsid w:val="7FB126CD"/>
    <w:rsid w:val="7FB65F35"/>
    <w:rsid w:val="7FC20D7E"/>
    <w:rsid w:val="7FC9746C"/>
    <w:rsid w:val="7FDA5C60"/>
    <w:rsid w:val="7FE27212"/>
    <w:rsid w:val="7FEF42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潮州市直及下属单位</Company>
  <Pages>17</Pages>
  <Words>6916</Words>
  <Characters>7025</Characters>
  <Lines>0</Lines>
  <Paragraphs>0</Paragraphs>
  <TotalTime>1</TotalTime>
  <ScaleCrop>false</ScaleCrop>
  <LinksUpToDate>false</LinksUpToDate>
  <CharactersWithSpaces>7230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2026-07-27T09:02:00Z</dcterms:created>
  <dc:creator>阿伟</dc:creator>
  <cp:lastModifiedBy>彰武县科尔沁沙地歼灭战指挥部办公室</cp:lastModifiedBy>
  <cp:lastPrinted>2026-08-11T09:12:00Z</cp:lastPrinted>
  <dcterms:modified xsi:type="dcterms:W3CDTF">2026-08-27T02:29:41Z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864AFDB4650943E6A89C041435139E11_13</vt:lpwstr>
  </property>
  <property fmtid="{D5CDD505-2E9C-101B-9397-08002B2CF9AE}" pid="4" name="KSOTemplateDocerSaveRecord">
    <vt:lpwstr>eyJoZGlkIjoiOWJlMWY0NDdmOTEzOTE5YmIyZjJjZWJmNTQ0MDk0YTQiLCJ1c2VySWQiOiIxMzk5Njk4MjM4In0=</vt:lpwstr>
  </property>
</Properties>
</file>