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D15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textAlignment w:val="auto"/>
        <w:rPr>
          <w:rFonts w:hint="eastAsia" w:ascii="宋体" w:hAnsi="宋体" w:eastAsia="方正黑体_GBK" w:cs="方正黑体_GBK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黑体_GBK" w:cs="方正黑体_GBK"/>
          <w:color w:val="auto"/>
          <w:spacing w:val="0"/>
          <w:sz w:val="34"/>
          <w:szCs w:val="34"/>
          <w:u w:val="none"/>
          <w:lang w:eastAsia="zh-CN"/>
        </w:rPr>
        <w:t>附件</w:t>
      </w:r>
      <w:r>
        <w:rPr>
          <w:rFonts w:hint="eastAsia" w:ascii="宋体" w:hAnsi="宋体" w:eastAsia="方正黑体_GBK" w:cs="方正黑体_GBK"/>
          <w:color w:val="auto"/>
          <w:spacing w:val="0"/>
          <w:sz w:val="34"/>
          <w:szCs w:val="34"/>
          <w:u w:val="none"/>
          <w:lang w:val="en-US" w:eastAsia="zh-CN"/>
        </w:rPr>
        <w:t>1：</w:t>
      </w:r>
    </w:p>
    <w:p w14:paraId="7B090F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</w:rPr>
      </w:pPr>
      <w:bookmarkStart w:id="1" w:name="_GoBack"/>
      <w:r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  <w:lang w:eastAsia="zh-CN"/>
        </w:rPr>
        <w:t>阜新市</w:t>
      </w:r>
      <w:r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</w:rPr>
        <w:t>彰武草原生态恢复示范区</w:t>
      </w:r>
    </w:p>
    <w:p w14:paraId="1EF50F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</w:rPr>
      </w:pPr>
      <w:r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</w:rPr>
        <w:t>优化</w:t>
      </w:r>
      <w:r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  <w:lang w:eastAsia="zh-CN"/>
        </w:rPr>
        <w:t>调整</w:t>
      </w:r>
      <w:r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</w:rPr>
        <w:t>工作领导小组</w:t>
      </w:r>
    </w:p>
    <w:bookmarkEnd w:id="1"/>
    <w:p w14:paraId="190D4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color w:val="auto"/>
          <w:spacing w:val="0"/>
          <w:sz w:val="44"/>
          <w:szCs w:val="44"/>
          <w:u w:val="none"/>
        </w:rPr>
      </w:pPr>
    </w:p>
    <w:p w14:paraId="16820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Chars="0" w:firstLine="680" w:firstLineChars="200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组    长：赵永硕  县委书记</w:t>
      </w:r>
    </w:p>
    <w:p w14:paraId="5F3692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Chars="0" w:firstLine="680" w:firstLineChars="200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 xml:space="preserve">          梅  琼  县委副书记、县长</w:t>
      </w:r>
    </w:p>
    <w:p w14:paraId="5DB94A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leftChars="0" w:firstLine="588" w:firstLineChars="200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-23"/>
          <w:sz w:val="34"/>
          <w:szCs w:val="34"/>
          <w:u w:val="none"/>
          <w:lang w:val="en-US" w:eastAsia="zh-CN"/>
        </w:rPr>
        <w:t>常务副组长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 xml:space="preserve">：苗君明  草原生态恢复示范区管委会主任 </w:t>
      </w:r>
    </w:p>
    <w:p w14:paraId="70B4D1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</w:rPr>
        <w:t>副</w:t>
      </w: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  <w:lang w:val="en-US" w:eastAsia="zh-CN"/>
        </w:rPr>
        <w:t xml:space="preserve"> </w:t>
      </w: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</w:rPr>
        <w:t>组</w:t>
      </w: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  <w:lang w:val="en-US" w:eastAsia="zh-CN"/>
        </w:rPr>
        <w:t xml:space="preserve"> </w:t>
      </w: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</w:rPr>
        <w:t>长</w:t>
      </w: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  <w:lang w:eastAsia="zh-CN"/>
        </w:rPr>
        <w:t>：</w:t>
      </w: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高印坤  县委常委、政法委书记</w:t>
      </w:r>
    </w:p>
    <w:p w14:paraId="7DD510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郭  巍  县委常委、常务副县长</w:t>
      </w:r>
    </w:p>
    <w:p w14:paraId="357ADD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姜  博  县委常委、宣传部部长</w:t>
      </w:r>
    </w:p>
    <w:p w14:paraId="60759F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  <w:lang w:eastAsia="zh-CN"/>
        </w:rPr>
        <w:t>宁宇光</w:t>
      </w:r>
      <w:r>
        <w:rPr>
          <w:rFonts w:hint="eastAsia" w:ascii="宋体" w:hAnsi="宋体" w:eastAsia="方正仿宋_GBK" w:cs="方正仿宋_GBK"/>
          <w:color w:val="auto"/>
          <w:spacing w:val="0"/>
          <w:sz w:val="34"/>
          <w:szCs w:val="34"/>
          <w:u w:val="none"/>
          <w:lang w:val="en-US" w:eastAsia="zh-CN"/>
        </w:rPr>
        <w:t xml:space="preserve">  </w:t>
      </w: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县委常委、副县长</w:t>
      </w:r>
    </w:p>
    <w:p w14:paraId="340E5A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default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陈  瞳  副县长、县公安局局长</w:t>
      </w:r>
    </w:p>
    <w:p w14:paraId="5C7B4F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赵东明  副县长</w:t>
      </w:r>
    </w:p>
    <w:p w14:paraId="2FF27B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吴  波  副县长</w:t>
      </w:r>
    </w:p>
    <w:p w14:paraId="6665B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 xml:space="preserve">王国辉  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草原生态恢复示范区管委会</w:t>
      </w: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党工委</w:t>
      </w:r>
    </w:p>
    <w:p w14:paraId="245D95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3740" w:firstLineChars="11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副书记、副主任</w:t>
      </w:r>
    </w:p>
    <w:p w14:paraId="1618EA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380" w:firstLineChars="700"/>
        <w:textAlignment w:val="auto"/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赵立东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 xml:space="preserve">  草原生态恢复示范区管委会</w:t>
      </w: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 xml:space="preserve">副主任 </w:t>
      </w:r>
    </w:p>
    <w:p w14:paraId="75E5E4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组成部门：县委宣传部、县委政法委、县公安局、县发改局、县农业农村局、县林草局、县司法局、县自然资源局、县文旅局、县财政局、县审计局、县信访局、县市场监督管理局、县融媒体中心、章古台镇、大德镇、四合城镇、后新秋镇、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草原生态恢复示范区管委会各部室</w:t>
      </w:r>
    </w:p>
    <w:p w14:paraId="5DEF7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highlight w:val="yellow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highlight w:val="none"/>
          <w:u w:val="none"/>
          <w:lang w:val="en-US" w:eastAsia="zh-CN"/>
        </w:rPr>
        <w:t>针对土地优化调整流转工作，成立四个专项工作组：</w:t>
      </w:r>
    </w:p>
    <w:p w14:paraId="64ADF2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一、政策宣讲工作组</w:t>
      </w:r>
    </w:p>
    <w:p w14:paraId="450179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组  长：</w:t>
      </w: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 xml:space="preserve">姜  博 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县委常委、宣传部部长</w:t>
      </w:r>
    </w:p>
    <w:p w14:paraId="466463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 xml:space="preserve">副组长：赵立东 示范区管委会副主任 </w:t>
      </w:r>
    </w:p>
    <w:p w14:paraId="65AF73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成员单位及职责：</w:t>
      </w:r>
    </w:p>
    <w:p w14:paraId="01D6D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（一）示范区管委会生态恢复部</w:t>
      </w:r>
    </w:p>
    <w:p w14:paraId="64ABB1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-6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负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-6"/>
          <w:sz w:val="34"/>
          <w:szCs w:val="34"/>
          <w:u w:val="none"/>
          <w:lang w:eastAsia="zh-CN"/>
        </w:rPr>
        <w:t>责统筹协调示范区二轮土地优化调整流转政策宣传工作。</w:t>
      </w:r>
    </w:p>
    <w:p w14:paraId="7C3CEC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（二）县委宣传部</w:t>
      </w:r>
    </w:p>
    <w:p w14:paraId="31A1B0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统筹宣传策划。协调组织县级媒体、乡镇平台、村级阵地，统一口径，全方位、广泛宣传土地优化调整流转的必要性和重要意义。</w:t>
      </w:r>
    </w:p>
    <w:p w14:paraId="420837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拓展传播渠道。利用微信公众号、短视频平台等，发布部门访谈、工作动态、典型案例，扩大政策知晓面。</w:t>
      </w:r>
    </w:p>
    <w:p w14:paraId="06DB6B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夯实基层阵地。指导乡镇（村）设置公示栏、悬挂横幅、张贴海报、播放广播，营造浓厚氛围。</w:t>
      </w:r>
    </w:p>
    <w:p w14:paraId="521543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做好舆情应对。密切关注舆情动态，及时回应社会关切，正面引导舆论。</w:t>
      </w:r>
    </w:p>
    <w:p w14:paraId="1ECC8A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（三）县农业农村局</w:t>
      </w:r>
    </w:p>
    <w:p w14:paraId="46CFEC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1.开展核心政策解读指导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highlight w:val="none"/>
          <w:u w:val="none"/>
          <w:lang w:val="en-US" w:eastAsia="zh-CN"/>
        </w:rPr>
        <w:t>。全面解读土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地经营权流转、二轮土地延包、耕地用途管控、生态补偿、惠农补贴发放等系列政策，指导乡镇统一政策执行标准、统一群众答复口径。压紧压实乡镇属地管理责任，统筹推进土地规范流转、耕地严格保护、农业适度规模经营协同落地、一体落实。</w:t>
      </w:r>
    </w:p>
    <w:p w14:paraId="2639A4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开展涉农政策宣传监管。持续开展耕地用途管制、土地流转法律法规普法宣传，严格坚守依法、自愿、有偿的土地流转基本原则。严格规范流转补贴、生态补偿资格认定、地块核验、面积核定、标准执行等工作流程，全程监管村级公示、逐级审核、一卡通兑付等关键环节，从严排查整治虚报冒领、套取挤占惠农资金等违规违纪行为，保障资金安全规范运行。</w:t>
      </w:r>
    </w:p>
    <w:p w14:paraId="30AF88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提供专业技术支撑保障。指导乡镇依托土地确权档案成果，规范开展地块边界核查、面积实测、权属认定、耕地性质甄别等技术性工作，夯实土地流转数据基础。统一规范流转合同制式文本，指导基层依规拟定流转协议。常态化排查、受理、调处土地流转地界争议、合同履约、补偿兑付、权益分配等矛盾纠纷，规范基层调解程序，依法引导群众维权，持续维护辖区农村土地流转秩序和谐稳定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。</w:t>
      </w:r>
    </w:p>
    <w:p w14:paraId="4360BF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（四）县林业和草原局</w:t>
      </w:r>
    </w:p>
    <w:p w14:paraId="2F3D19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宣讲林草政策。解读禁牧休牧、草畜平衡、沙化林草地治理、生态管护责任等内容。</w:t>
      </w:r>
    </w:p>
    <w:p w14:paraId="7684CF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明确生态红线。说明林草地保护红线、禁止开垦放牧、植被恢复等要求，讲清管护成效与合同挂钩的机制。</w:t>
      </w:r>
    </w:p>
    <w:p w14:paraId="5629EA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调处矛盾纠纷。针对林粮间作、林耕矛盾等问题，入户讲清政策和历史原因，调解因权属、边界引发的争议。</w:t>
      </w:r>
    </w:p>
    <w:p w14:paraId="26D037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（</w:t>
      </w: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五</w:t>
      </w: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）县司法局</w:t>
      </w:r>
    </w:p>
    <w:p w14:paraId="0E2E29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指导合同签订。讲解合同（协议）等方面的法律注意事项及破坏生态的法律后果。</w:t>
      </w:r>
    </w:p>
    <w:p w14:paraId="7D309C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组织普法活动。安排基层司法所、法律顾问下沉乡村，开展普法宣讲，提供免费法律咨询。</w:t>
      </w:r>
    </w:p>
    <w:p w14:paraId="0F9E46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参与矛盾调解。介入土地权属、合同履约等方面的纠纷调解，引导群众依法维权。</w:t>
      </w:r>
    </w:p>
    <w:p w14:paraId="2080AA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收集典型案例。整理法治宣传案例，开展“送法下乡”活动，提升群众法治意识。</w:t>
      </w:r>
    </w:p>
    <w:p w14:paraId="0AAEB9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（</w:t>
      </w: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六</w:t>
      </w: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eastAsia="zh-CN"/>
        </w:rPr>
        <w:t>）示范区乡镇人民政府</w:t>
      </w:r>
    </w:p>
    <w:p w14:paraId="7164A1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入户宣讲答疑。组织镇村干部逐村逐户宣讲政策，编制政策问答手册、明白卡，解答群众疑问，争取理解支持。</w:t>
      </w:r>
    </w:p>
    <w:p w14:paraId="12877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排查化解矛盾。通过宣传动员及时发现问题和隐患，做好疏导化解，维护辖区稳定。</w:t>
      </w:r>
    </w:p>
    <w:p w14:paraId="09F1CA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二、土地流转工作组</w:t>
      </w:r>
    </w:p>
    <w:p w14:paraId="65362A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组  长：赵东明 县政府副县长</w:t>
      </w:r>
    </w:p>
    <w:p w14:paraId="119967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 xml:space="preserve">副组长：赵立东 示范区管委会副主任 </w:t>
      </w:r>
    </w:p>
    <w:p w14:paraId="514696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成员单位及职责：</w:t>
      </w:r>
    </w:p>
    <w:p w14:paraId="4C903F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（一）示范区管委会恢复部</w:t>
      </w:r>
    </w:p>
    <w:p w14:paraId="4BD4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负责统筹协调示范区二轮土地优化调整流转工作。</w:t>
      </w:r>
    </w:p>
    <w:p w14:paraId="50B614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（二）县农业农村局</w:t>
      </w:r>
    </w:p>
    <w:p w14:paraId="7DCEB6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1.调研摸底土地价格。组织农经人员下沉镇村摸排土地实际流转价格，严守生态优先底线，稳妥落地耕地生态补偿工作；规范农村集体“三资”管理，科学研判耕地优化调整流转方案，研究制定配套管理制度。</w:t>
      </w:r>
    </w:p>
    <w:p w14:paraId="4B1A02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2.履行主体职能。依法开展耕地权属核查认定，全面受理并调解各类耕地相关矛盾纠纷；立足专业职能，细化完善土地流转示范合同各项条款。</w:t>
      </w:r>
    </w:p>
    <w:p w14:paraId="07A2D0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3.规范档案管理。指导村集体规范开展补偿申请审核、协议签订备案，全程严守法定程序要求；统一建立标准化业务台账，实现档案闭环管理、全程留痕。</w:t>
      </w:r>
    </w:p>
    <w:p w14:paraId="5C85A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4.核实耕地底数。配合自然资源部门完成耕地实地测量与面积核验；督导镇村建立明细补偿台账，依据实测数据精准核算兑付标准。</w:t>
      </w:r>
    </w:p>
    <w:p w14:paraId="46C718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（三）县林草局</w:t>
      </w:r>
    </w:p>
    <w:p w14:paraId="60A20A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履行主体职能。提出林地草地调整、规划意见，研究制定管理办法；核实权属事项，调解涉林地矛盾纠纷；从行业角度提出合同文本意见，指导镇村规范开展土地优化调整流转申请审核、合同签订备案，健全行业台账。</w:t>
      </w:r>
    </w:p>
    <w:p w14:paraId="7AC7C9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2.配合确权测绘。参与全域测绘确权，划分林草地块边界，出具权属与用途认定证明，审核优化调整流转土地资格，严禁违规开垦复耕。</w:t>
      </w:r>
    </w:p>
    <w:p w14:paraId="2DA4B2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3.界定林草地类。核查天然草原、公益林地、沙化林草地等地块，提供植被覆盖度、沙化程度等基础数据，作为资金标准分级核定依据。</w:t>
      </w:r>
    </w:p>
    <w:p w14:paraId="0F7515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4.落实管护制度。严格执行封山禁牧，对调出地块开展常态化管护巡查，核查植被恢复情况，将管护成效与后续政策（资金）兑现挂钩。</w:t>
      </w:r>
    </w:p>
    <w:p w14:paraId="78332C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5、处置违法行为。牵头处理林地草原地界争议、违规使用土地等问题，对破坏生态行为依法提出处置意见。</w:t>
      </w:r>
    </w:p>
    <w:p w14:paraId="30B49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（四）县司法局</w:t>
      </w:r>
    </w:p>
    <w:p w14:paraId="76C48F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1.提供法治保障。对合同及相关文本进行合法性审查，统一规范法律文本范本，防范法律风险。</w:t>
      </w:r>
    </w:p>
    <w:p w14:paraId="481A5A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2.指导依法维权。针对疑难复杂纠纷，引导群众通过仲裁、诉讼等合法途径维权，出具专业法律意见，配合涉法问题研判处置。</w:t>
      </w:r>
    </w:p>
    <w:p w14:paraId="145AD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（五）县自然资源局</w:t>
      </w:r>
    </w:p>
    <w:p w14:paraId="0EF1AC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1.具体实施测绘。发挥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行业部门监管、指导职能，切实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履行技术主责，做好与乡镇政府、县农业农村局、县林草局等单位的对接、衔接和同步认定工作。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eastAsia="zh-CN"/>
        </w:rPr>
        <w:t>负责地类核准及测绘成果运用工作，为土地优化调整流转提供准确可靠的依据。</w:t>
      </w:r>
    </w:p>
    <w:p w14:paraId="5C78EB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2.出具法定成果。完成所有地块权属、坐标边界核查登记归档，出具官方测绘成果，作为土地优化调整流转面积核算的法定依据。</w:t>
      </w:r>
    </w:p>
    <w:p w14:paraId="79C24A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3.严守用途管制。划定生态保护红线，审核土地规划用途，查处违法占地、擅自改变土地性质、违规建设等行为。</w:t>
      </w:r>
    </w:p>
    <w:p w14:paraId="1B2E59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4.共享数据信息。向相关部门开放测绘与权属数据，配合完成年度土地变更调查，动态更新土地利用现状数据。</w:t>
      </w:r>
    </w:p>
    <w:p w14:paraId="59012D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（六）示范区乡镇人民政府</w:t>
      </w:r>
    </w:p>
    <w:p w14:paraId="0DF54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1.落实属地责任。负责开展各村土地入户摸排登记，组织村干部、网格员协助完成实地测绘、地块指界、权属确认，动员农户主动配合。规范存档镇村两级资料，健全台账。</w:t>
      </w:r>
    </w:p>
    <w:p w14:paraId="462533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2.监督村级执行。组织村集体经济组织规范落实土地优化调整流转工作，全过程监督农户报名、合同签订、信息核对，收集诉求建议，建立工作台账。</w:t>
      </w:r>
    </w:p>
    <w:p w14:paraId="4A2830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审核公示信息。负责各村土地优化调整流转的初步审核，公示地块面积、分类标准、拟发金额，确保公开透明。如有社会资本参与，及时对接相关职能部门前置开展生态风险评估并报请示范区管委会，规范执行合同签订及相关程序。</w:t>
      </w:r>
    </w:p>
    <w:p w14:paraId="6B14AD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三、资金审核工作组</w:t>
      </w:r>
    </w:p>
    <w:p w14:paraId="15071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组  长：郭  巍 县委常委、常务副县长</w:t>
      </w:r>
    </w:p>
    <w:p w14:paraId="275B22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副组长：王国辉 示范区管委会党工委副书记、副主任</w:t>
      </w:r>
    </w:p>
    <w:p w14:paraId="65003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成员单位及职责：</w:t>
      </w:r>
      <w:bookmarkStart w:id="0" w:name="heading_0"/>
    </w:p>
    <w:bookmarkEnd w:id="0"/>
    <w:p w14:paraId="546394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（一）示范区管委会综合部</w:t>
      </w:r>
    </w:p>
    <w:p w14:paraId="72D49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-6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负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-6"/>
          <w:sz w:val="34"/>
          <w:szCs w:val="34"/>
          <w:u w:val="none"/>
          <w:lang w:val="en-US" w:eastAsia="zh-CN"/>
        </w:rPr>
        <w:t>责统筹协调示范区二轮土地优化调整流转资金审核工作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pacing w:val="-6"/>
          <w:sz w:val="34"/>
          <w:szCs w:val="34"/>
          <w:u w:val="none"/>
          <w:lang w:val="en-US" w:eastAsia="zh-CN"/>
        </w:rPr>
        <w:t>。</w:t>
      </w:r>
    </w:p>
    <w:p w14:paraId="3267E3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（二）县财政局</w:t>
      </w:r>
    </w:p>
    <w:p w14:paraId="3115DA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统筹资金管理。负责上级专项资金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和县级配套资金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的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统筹管理，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专款专用。</w:t>
      </w:r>
    </w:p>
    <w:p w14:paraId="24F943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制定管理制度。明确资金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使用范围、拨付流程，执行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绩效管理制度。</w:t>
      </w:r>
    </w:p>
    <w:p w14:paraId="518261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（三）县农业农村局</w:t>
      </w:r>
    </w:p>
    <w:p w14:paraId="293BBF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1.依规核定补偿标准，细化分户清册台账。指导乡镇依据土地测绘、确权登记成果、村级原始台账及补偿备案资料，逐地块、逐农户核定耕地地类与实测面积，依法测算补偿额度，规范编制分户补偿明细表。</w:t>
      </w:r>
    </w:p>
    <w:p w14:paraId="28A4F5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2.从严开展资料初审，规范逐级报审流程。指导乡镇严格甄别剔除不符合补偿政策的地块信息，核验农户身份、兑付账户信息真伪，汇总形成正式报审材料，连同权属证明、补偿合同一并报送财政部门复审。</w:t>
      </w:r>
    </w:p>
    <w:p w14:paraId="3A96E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3.协同核查异议信息，动态修正兑付清册。配合财政、审计部门查阅原始档案资料，逐条说明补偿测算依据；针对存疑数据实地复核、整改纠错，同步更新补偿发放清册。</w:t>
      </w:r>
    </w:p>
    <w:p w14:paraId="6DBC48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4.统一归集发放资料，长效归档迎检备查。指导乡镇分类整理补偿资金全套发放凭证与明细资料，完成标准化台账归档管理；全程配合资金绩效评价、专项审计及问题整改工作。</w:t>
      </w:r>
    </w:p>
    <w:p w14:paraId="26B2B0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（四）县林业和草原局</w:t>
      </w:r>
    </w:p>
    <w:p w14:paraId="7E0342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核定林草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信息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。依托测绘成果和确权资料，核定林草地面积，测算对应资金，编制分户清册。</w:t>
      </w:r>
    </w:p>
    <w:p w14:paraId="2FE9C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落实管护挂钩。对管护不达标、违规放牧开垦的地块，出具扣减或停发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优化调整流转合同约定资金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的书面意见，纳入报审资料。</w:t>
      </w:r>
    </w:p>
    <w:p w14:paraId="594F20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初审数据并报送。负责林草地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优化调整流转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数据初审，将清册、认定材料、管护资料统一报送财政局；受理金额异议核查，完成数据修正重报。</w:t>
      </w:r>
    </w:p>
    <w:p w14:paraId="720DB7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配合审计核查。向审计部门提供审批资料和管护巡查记录，配合完成专项审计。</w:t>
      </w:r>
    </w:p>
    <w:p w14:paraId="424DCA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（五）县自然资源局</w:t>
      </w:r>
    </w:p>
    <w:p w14:paraId="0DC9E3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结合国土系统掌握情况，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根据属地乡镇聘请的测绘三方单位出具的全域测绘最终成果和“一张图”数据库和四至边界认定文书，提供每宗地块的地类、实测面积，作为核算补偿的唯一法定面积依据。</w:t>
      </w:r>
    </w:p>
    <w:p w14:paraId="3D28A1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（六）示范区乡镇人民政府</w:t>
      </w:r>
    </w:p>
    <w:p w14:paraId="63401B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核对农户信息。组织各村对照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土地合同（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协议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）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和实测信息，核对农户基础信息和收款账户，收集银行卡、身份证复印件，确保账户真实有效。</w:t>
      </w:r>
    </w:p>
    <w:p w14:paraId="457EE8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落实公示制度。分村公示地块面积、地类、标准、每户金额，公示期不少于7个工作日，留存影像资料，无异议后签署证明上报。</w:t>
      </w:r>
    </w:p>
    <w:p w14:paraId="2366D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受理群众申诉。对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优化调整流转土地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面积、金额有异议的，联合村两委现场核实，形成初步意见上报农业农村局、林草局复核。</w:t>
      </w:r>
    </w:p>
    <w:p w14:paraId="29200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配合抽查核实。协助财政、审计部门入户抽查，调取原始台账；督促各村做好政策解释，化解基层矛盾，及时上报异常问题。</w:t>
      </w:r>
    </w:p>
    <w:p w14:paraId="14ECA2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5</w:t>
      </w: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.</w:t>
      </w:r>
      <w:r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建立备查台账。建立乡镇、村两级资金发放备查台账，长期归档，备后续督查审计调阅。</w:t>
      </w:r>
    </w:p>
    <w:p w14:paraId="0B51B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四、信访稳定工作组</w:t>
      </w:r>
    </w:p>
    <w:p w14:paraId="5D1DDA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组  长：高印坤 县委常委、政法委书记</w:t>
      </w:r>
    </w:p>
    <w:p w14:paraId="50537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textAlignment w:val="auto"/>
        <w:rPr>
          <w:rFonts w:hint="default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副组长：</w:t>
      </w:r>
      <w:r>
        <w:rPr>
          <w:rFonts w:hint="eastAsia" w:ascii="宋体" w:hAnsi="宋体" w:eastAsia="仿宋" w:cs="仿宋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  <w:t>陈  瞳  副县长、县公安局局长</w:t>
      </w:r>
    </w:p>
    <w:p w14:paraId="235A74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2040" w:firstLineChars="600"/>
        <w:jc w:val="both"/>
        <w:textAlignment w:val="auto"/>
        <w:rPr>
          <w:rFonts w:hint="default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王国辉 示范区管委会党工委副书记、副主任</w:t>
      </w:r>
    </w:p>
    <w:p w14:paraId="033237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黑体_GBK" w:cs="方正黑体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成员单位及职责：</w:t>
      </w:r>
    </w:p>
    <w:p w14:paraId="350A9B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（一）示范区管委会生态恢复部</w:t>
      </w:r>
    </w:p>
    <w:p w14:paraId="13165A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负责统筹协调示范区二轮土地优化调整流转信访稳定工作。</w:t>
      </w:r>
    </w:p>
    <w:p w14:paraId="00A396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（二）县委政法委</w:t>
      </w:r>
    </w:p>
    <w:p w14:paraId="03402E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1.统筹风险评估。开展示范区用（土）地领域社会稳定风险评估，定期分析苗头性、倾向性信访隐患，建立风险、问题、责任“三个清单”，分类研判处置。</w:t>
      </w:r>
    </w:p>
    <w:p w14:paraId="5A6A9C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2.协调稳控工作。协调公安局、法院、信访等单位及乡镇政府压实稳控责任，维护工作秩序，查处违法违规行为，确保大局稳定。</w:t>
      </w:r>
    </w:p>
    <w:p w14:paraId="76E88B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（三）县委宣传部</w:t>
      </w:r>
    </w:p>
    <w:p w14:paraId="1F9BBF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1.正面宣传引导。围绕政策、标准和惠民成效开展常态化宣传，营造群众理解支持的良好氛围。</w:t>
      </w:r>
    </w:p>
    <w:p w14:paraId="245CD5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2.监测网络舆情。全面监测微信、短视频、论坛等平台，及时发现涉示范区土地优化调整流转纠纷、政策质疑等负面信息，第一时间预警。</w:t>
      </w:r>
    </w:p>
    <w:p w14:paraId="7B9C2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3.快速研判处置。对苗头性舆情快速回应、澄清不实信息，防止谣言扩散发酵。</w:t>
      </w:r>
    </w:p>
    <w:p w14:paraId="29B3A5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4.规范信息发布。统一对外宣传口径，杜绝随意解读、片面解读引发误解。</w:t>
      </w:r>
    </w:p>
    <w:p w14:paraId="147D4A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5.推广典型经验。宣传先进典型、成功化解案例和群众受益实例，提升群众认可度。</w:t>
      </w:r>
    </w:p>
    <w:p w14:paraId="1E0C59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（四）县公安局</w:t>
      </w:r>
    </w:p>
    <w:p w14:paraId="5DACE9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1.排查风险隐患。会同乡镇、信访部门排查可能引发群体性事件、极端事件、越级上访的风险，提前防范化解。</w:t>
      </w:r>
    </w:p>
    <w:p w14:paraId="451F2A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2.全程执法保障。跟踪测绘、入户核实、合同签订、宣讲全过程，发现违规问题及时查处。</w:t>
      </w:r>
    </w:p>
    <w:p w14:paraId="62D5FB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3.应急处突准备。建立突发事件应急响应机制，一旦发生突发情况，第一时间到场处置、稳控局势。</w:t>
      </w:r>
    </w:p>
    <w:p w14:paraId="35F5EE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（五）县信访局</w:t>
      </w:r>
    </w:p>
    <w:p w14:paraId="7F9EC8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畅通诉求渠道，及时受理和解决群众关于示范区土地优化调整流转的信访诉求、咨询和投诉举报，维护大局稳定。</w:t>
      </w:r>
    </w:p>
    <w:p w14:paraId="0D2B32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（六）县农业农村局</w:t>
      </w:r>
    </w:p>
    <w:p w14:paraId="49CF2B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1.解答政策疑问。面向农户常态化开展生态补偿政策、申报兑付流程等答疑解惑，规范统一答复口径，保障群众知情权。</w:t>
      </w:r>
    </w:p>
    <w:p w14:paraId="63C29E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2.排查建立台账。分类梳理生态补偿各类问题，逐项建立工作台账，闭环协调处置矛盾隐患，防范问题升级扩大。</w:t>
      </w:r>
    </w:p>
    <w:p w14:paraId="110F59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3.源头预判风险。提前调研摸排土地承包定价、耕地地界、农林用地交叉等突出纠纷，靠前开展政策宣讲，从源头化解风险隐患；会同林草部门，调解因原始涉及林地、耕地地类属性历史衍变产生的矛盾纠纷。</w:t>
      </w:r>
    </w:p>
    <w:p w14:paraId="4F6057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（七）县林业和草原局</w:t>
      </w:r>
    </w:p>
    <w:p w14:paraId="07CC53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1.专业政策解释。负责草地、林地、沙化土地地类认定及管护标准档次、禁牧休牧、林粮间作等政策的专业答复。</w:t>
      </w:r>
    </w:p>
    <w:p w14:paraId="1F42A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2.处置信访矛盾。及时处理因边界、地类、植被核查、管护、优化调整流转等因素引发的信访问题；调解因原始林地历史衍变产生的矛盾纠纷。</w:t>
      </w:r>
    </w:p>
    <w:p w14:paraId="14C1E5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3.现场复核认定。针对面积、地类、标准档次争议，开展现场复核、实地勘验、重新认定。</w:t>
      </w:r>
    </w:p>
    <w:p w14:paraId="266A3E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4.源头减少信访。在草原修复、封育管护、地块调出等工作中提前排查矛盾隐患。</w:t>
      </w:r>
    </w:p>
    <w:p w14:paraId="6D3499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5.规范出具结论。依法依规出具林草领域信访调查结论和处理意见，配合做好矛盾化解和息访工作。</w:t>
      </w:r>
    </w:p>
    <w:p w14:paraId="0C0F77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3" w:firstLineChars="200"/>
        <w:jc w:val="both"/>
        <w:textAlignment w:val="auto"/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楷体_GBK" w:cs="方正楷体_GBK"/>
          <w:b/>
          <w:bCs/>
          <w:strike w:val="0"/>
          <w:dstrike w:val="0"/>
          <w:color w:val="auto"/>
          <w:sz w:val="34"/>
          <w:szCs w:val="34"/>
          <w:u w:val="none"/>
          <w:lang w:val="en-US" w:eastAsia="zh-CN"/>
        </w:rPr>
        <w:t>（八）示范区乡镇人民政府</w:t>
      </w:r>
    </w:p>
    <w:p w14:paraId="1DF46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1.全程跟踪排查。全程跟踪土地摸排、测绘、合同签订、资金发放等环节，拉网式排查化解矛盾隐患，建立村、镇两级台账。</w:t>
      </w:r>
    </w:p>
    <w:p w14:paraId="128613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2.耐心接访稳控。对有诉求的群众和重点人员耐心接待、疏导、稳控。</w:t>
      </w:r>
    </w:p>
    <w:p w14:paraId="5FB43D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jc w:val="both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</w:pPr>
      <w:r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z w:val="34"/>
          <w:szCs w:val="34"/>
          <w:u w:val="none"/>
          <w:lang w:val="en-US" w:eastAsia="zh-CN"/>
        </w:rPr>
        <w:t>3.关注舆情动态。密切关注舆情，发现苗头性、突发性问题及时研究解决。</w:t>
      </w:r>
    </w:p>
    <w:p w14:paraId="51EB5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0" w:lineRule="exact"/>
        <w:ind w:firstLine="680" w:firstLineChars="200"/>
        <w:textAlignment w:val="auto"/>
        <w:rPr>
          <w:rFonts w:hint="eastAsia" w:ascii="宋体" w:hAnsi="宋体" w:eastAsia="方正仿宋_GBK" w:cs="方正仿宋_GBK"/>
          <w:b w:val="0"/>
          <w:bCs w:val="0"/>
          <w:strike w:val="0"/>
          <w:dstrike w:val="0"/>
          <w:color w:val="auto"/>
          <w:spacing w:val="0"/>
          <w:sz w:val="34"/>
          <w:szCs w:val="34"/>
          <w:u w:val="none"/>
          <w:lang w:val="en-US" w:eastAsia="zh-CN"/>
        </w:rPr>
      </w:pPr>
    </w:p>
    <w:p w14:paraId="0FC92F93"/>
    <w:sectPr>
      <w:footerReference r:id="rId3" w:type="default"/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EA3C0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6B0685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36B0685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D19D9"/>
    <w:rsid w:val="6C3D1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2026-08-31T06:33:00Z</dcterms:created>
  <dc:creator>sky</dc:creator>
  <cp:lastModifiedBy>sky</cp:lastModifiedBy>
  <dcterms:modified xsi:type="dcterms:W3CDTF">2026-08-31T06:37:07Z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B7C8BCF8FE06410A827FEBDF106D441B_11</vt:lpwstr>
  </property>
  <property fmtid="{D5CDD505-2E9C-101B-9397-08002B2CF9AE}" pid="4" name="KSOTemplateDocerSaveRecord">
    <vt:lpwstr>eyJoZGlkIjoiMDc3OWYzZWU5MmFmOGVmNDNlN2ZlZjU2NmQ4M2UwYTIiLCJ1c2VySWQiOiI1MDQxODg2NTIifQ==</vt:lpwstr>
  </property>
</Properties>
</file>