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09251C">
      <w:pPr>
        <w:keepNext w:val="0"/>
        <w:keepLines w:val="0"/>
        <w:pageBreakBefore w:val="0"/>
        <w:widowControl w:val="0"/>
        <w:kinsoku/>
        <w:wordWrap/>
        <w:overflowPunct/>
        <w:topLinePunct w:val="0"/>
        <w:autoSpaceDE/>
        <w:autoSpaceDN/>
        <w:bidi w:val="0"/>
        <w:adjustRightInd/>
        <w:snapToGrid/>
        <w:spacing w:after="157" w:afterLines="50" w:line="590" w:lineRule="exact"/>
        <w:textAlignment w:val="auto"/>
        <w:rPr>
          <w:rFonts w:hint="eastAsia" w:asciiTheme="majorEastAsia" w:hAnsiTheme="majorEastAsia" w:eastAsiaTheme="majorEastAsia" w:cstheme="majorEastAsia"/>
          <w:b/>
          <w:bCs/>
          <w:sz w:val="44"/>
          <w:szCs w:val="44"/>
        </w:rPr>
      </w:pPr>
      <w:r>
        <w:rPr>
          <w:rFonts w:hint="eastAsia" w:ascii="黑体" w:hAnsi="黑体" w:eastAsia="黑体" w:cs="黑体"/>
          <w:sz w:val="34"/>
          <w:szCs w:val="34"/>
        </w:rPr>
        <w:t>附件2：</w:t>
      </w:r>
    </w:p>
    <w:p w14:paraId="0D1020A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彰武县推进义务教育优质均衡发展工作专班</w:t>
      </w:r>
    </w:p>
    <w:p w14:paraId="7B74F6A3">
      <w:pPr>
        <w:keepNext w:val="0"/>
        <w:keepLines w:val="0"/>
        <w:pageBreakBefore w:val="0"/>
        <w:widowControl w:val="0"/>
        <w:kinsoku/>
        <w:wordWrap/>
        <w:overflowPunct/>
        <w:topLinePunct w:val="0"/>
        <w:autoSpaceDE/>
        <w:autoSpaceDN/>
        <w:bidi w:val="0"/>
        <w:adjustRightInd/>
        <w:snapToGrid/>
        <w:spacing w:after="313" w:afterLines="100" w:line="560" w:lineRule="exact"/>
        <w:jc w:val="center"/>
        <w:textAlignment w:val="auto"/>
        <w:rPr>
          <w:sz w:val="34"/>
          <w:szCs w:val="34"/>
        </w:rPr>
      </w:pPr>
      <w:r>
        <w:rPr>
          <w:rFonts w:hint="eastAsia" w:ascii="方正小标宋_GBK" w:hAnsi="方正小标宋_GBK" w:eastAsia="方正小标宋_GBK" w:cs="方正小标宋_GBK"/>
          <w:b w:val="0"/>
          <w:bCs w:val="0"/>
          <w:sz w:val="44"/>
          <w:szCs w:val="44"/>
        </w:rPr>
        <w:t>成员单位工作职责</w:t>
      </w:r>
    </w:p>
    <w:p w14:paraId="5126BCE1">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为全面落实“</w:t>
      </w:r>
      <w:r>
        <w:rPr>
          <w:rFonts w:hint="eastAsia" w:ascii="仿宋_GB2312" w:hAnsi="仿宋_GB2312" w:eastAsia="仿宋_GB2312" w:cs="仿宋_GB2312"/>
          <w:sz w:val="34"/>
          <w:szCs w:val="34"/>
        </w:rPr>
        <w:t>以县为主、部门联动、各司其职</w:t>
      </w:r>
      <w:r>
        <w:rPr>
          <w:rFonts w:hint="eastAsia" w:ascii="仿宋_GB2312" w:eastAsia="仿宋_GB2312"/>
          <w:sz w:val="34"/>
          <w:szCs w:val="34"/>
        </w:rPr>
        <w:t>”的教育管理体系，进一步明确和强化各乡镇及县直有关部门的教育工作职责，形成分工明确、齐抓共管的工作格局，不断促进义务教育优质均衡发展，结合我县实际，现将</w:t>
      </w:r>
      <w:r>
        <w:rPr>
          <w:rFonts w:hint="eastAsia" w:ascii="仿宋_GB2312" w:eastAsia="仿宋_GB2312"/>
          <w:sz w:val="34"/>
          <w:szCs w:val="34"/>
          <w:lang w:val="en-US" w:eastAsia="zh-CN"/>
        </w:rPr>
        <w:t>各有关部委、有关部门、</w:t>
      </w:r>
      <w:r>
        <w:rPr>
          <w:rFonts w:hint="eastAsia" w:ascii="仿宋_GB2312" w:eastAsia="仿宋_GB2312"/>
          <w:sz w:val="34"/>
          <w:szCs w:val="34"/>
        </w:rPr>
        <w:t>各乡镇政府在义务教育优质均衡发展中的工作职责明确如下：</w:t>
      </w:r>
    </w:p>
    <w:p w14:paraId="7BABDBB2">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一、县纪委监委</w:t>
      </w:r>
    </w:p>
    <w:p w14:paraId="40C1670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eastAsia="仿宋_GB2312"/>
          <w:sz w:val="34"/>
          <w:szCs w:val="34"/>
        </w:rPr>
      </w:pPr>
      <w:r>
        <w:rPr>
          <w:rFonts w:hint="eastAsia" w:ascii="仿宋_GB2312" w:eastAsia="仿宋_GB2312"/>
          <w:sz w:val="34"/>
          <w:szCs w:val="34"/>
        </w:rPr>
        <w:t>在推进义务教育优质均衡发展规划中，县纪委监委主要承担纪律审查和监查调查职责，推动相关职能部门履行从严治党主体责任，保障相关政策落实、资源合理配置和教育环境公平公正。</w:t>
      </w:r>
    </w:p>
    <w:p w14:paraId="4876DDDA">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eastAsia="仿宋_GB2312"/>
          <w:sz w:val="34"/>
          <w:szCs w:val="34"/>
        </w:rPr>
      </w:pPr>
      <w:r>
        <w:rPr>
          <w:rFonts w:hint="eastAsia" w:ascii="仿宋_GB2312" w:eastAsia="仿宋_GB2312"/>
          <w:sz w:val="34"/>
          <w:szCs w:val="34"/>
        </w:rPr>
        <w:t>1.监督政策落实：监督检查相关部门对义务教育优质均衡发展政策的执行情况，确保教育经费“三个增长”和“两个只增不减”等政策落实到位，推动办学条件改善，保障特殊教育学校建设及贫困学生资助资金落实，让教育公平政策惠及全体学生。</w:t>
      </w:r>
    </w:p>
    <w:p w14:paraId="7D81317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eastAsia="仿宋_GB2312"/>
          <w:sz w:val="34"/>
          <w:szCs w:val="34"/>
        </w:rPr>
      </w:pPr>
      <w:r>
        <w:rPr>
          <w:rFonts w:hint="eastAsia" w:ascii="仿宋_GB2312" w:eastAsia="仿宋_GB2312"/>
          <w:sz w:val="34"/>
          <w:szCs w:val="34"/>
        </w:rPr>
        <w:t>2.规范招生行为：对义务教育阶段招生工作进行全程监督，检查报名手续审核、招生政策执行等情况，严肃查处招生中打招呼、走后门、提供虚假资料等违规违纪行为，确保招生工作公平、公正、公开，保障适龄儿童少年接受义务教育的权利。</w:t>
      </w:r>
    </w:p>
    <w:p w14:paraId="55084E2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eastAsia="仿宋_GB2312"/>
          <w:sz w:val="34"/>
          <w:szCs w:val="34"/>
        </w:rPr>
      </w:pPr>
      <w:r>
        <w:rPr>
          <w:rFonts w:hint="eastAsia" w:ascii="仿宋_GB2312" w:eastAsia="仿宋_GB2312"/>
          <w:sz w:val="34"/>
          <w:szCs w:val="34"/>
        </w:rPr>
        <w:t>3.加强教师队伍管理监督</w:t>
      </w:r>
      <w:r>
        <w:rPr>
          <w:rFonts w:hint="eastAsia" w:ascii="仿宋_GB2312" w:eastAsia="仿宋_GB2312"/>
          <w:sz w:val="34"/>
          <w:szCs w:val="34"/>
          <w:lang w:eastAsia="zh-CN"/>
        </w:rPr>
        <w:t>：</w:t>
      </w:r>
      <w:r>
        <w:rPr>
          <w:rFonts w:hint="eastAsia" w:ascii="仿宋_GB2312" w:eastAsia="仿宋_GB2312"/>
          <w:sz w:val="34"/>
          <w:szCs w:val="34"/>
        </w:rPr>
        <w:t>督促相关部门落实教师待遇，确保教师工资、津补贴等按时足额发放。同时，监督教师队伍建设，查处教师在编不在岗等违规行为，加强师德师风建设，为教育质量提升提供人才保障。</w:t>
      </w:r>
    </w:p>
    <w:p w14:paraId="326C784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eastAsia="仿宋_GB2312"/>
          <w:sz w:val="34"/>
          <w:szCs w:val="34"/>
        </w:rPr>
      </w:pPr>
      <w:r>
        <w:rPr>
          <w:rFonts w:hint="eastAsia" w:ascii="仿宋_GB2312" w:eastAsia="仿宋_GB2312"/>
          <w:sz w:val="34"/>
          <w:szCs w:val="34"/>
        </w:rPr>
        <w:t>4.推进“双减”工作：联合相关部门对校外培训机构进行专项督查，检查办学资格、教师资质、教学内容等，督促公示校外培训机构黑白名单，查处不符合资质、借机敛财等问题，推动“双减”政策落到实处，减轻学生课外负担。</w:t>
      </w:r>
    </w:p>
    <w:p w14:paraId="6A84AB6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eastAsia="仿宋_GB2312"/>
          <w:sz w:val="34"/>
          <w:szCs w:val="34"/>
        </w:rPr>
      </w:pPr>
      <w:r>
        <w:rPr>
          <w:rFonts w:hint="eastAsia" w:ascii="仿宋_GB2312" w:eastAsia="仿宋_GB2312"/>
          <w:sz w:val="34"/>
          <w:szCs w:val="34"/>
        </w:rPr>
        <w:t>5.维护校园安全稳定：督导学校做好校园安全工作，对校园内存在的安全隐患及周边不稳定因素的整改情况进行监督，对整改不力的学校负责人进行处理，为学生健康成长营造良好环境。</w:t>
      </w:r>
    </w:p>
    <w:p w14:paraId="5628F2B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二、</w:t>
      </w:r>
      <w:r>
        <w:rPr>
          <w:rFonts w:hint="eastAsia" w:ascii="黑体" w:hAnsi="黑体" w:eastAsia="黑体" w:cs="黑体"/>
          <w:sz w:val="34"/>
          <w:szCs w:val="34"/>
        </w:rPr>
        <w:t>县委组织部</w:t>
      </w:r>
    </w:p>
    <w:p w14:paraId="7BF3E3F7">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坚持党对教育事业的全面领导，在领导班子和领导干部考核、任免、奖惩中注意了解教育督导结果及整改情况。对履职不力的，按照干部管理权限，会同政府教育督导委员会办公室及与督导事项相关的部门约谈相关负责人。</w:t>
      </w:r>
    </w:p>
    <w:p w14:paraId="567D6F3E">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三、</w:t>
      </w:r>
      <w:r>
        <w:rPr>
          <w:rFonts w:hint="eastAsia" w:ascii="黑体" w:hAnsi="黑体" w:eastAsia="黑体" w:cs="黑体"/>
          <w:sz w:val="34"/>
          <w:szCs w:val="34"/>
        </w:rPr>
        <w:t>县委宣传部</w:t>
      </w:r>
    </w:p>
    <w:p w14:paraId="252188B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负责指导协调学校意识形态、思想政治及未成年人思想道德建设等工作，统筹管理各类媒体的涉教宣传工作。</w:t>
      </w:r>
    </w:p>
    <w:p w14:paraId="1287DE7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四</w:t>
      </w:r>
      <w:r>
        <w:rPr>
          <w:rFonts w:hint="eastAsia" w:ascii="黑体" w:hAnsi="黑体" w:eastAsia="黑体" w:cs="黑体"/>
          <w:sz w:val="34"/>
          <w:szCs w:val="34"/>
        </w:rPr>
        <w:t>、县政府办公室</w:t>
      </w:r>
    </w:p>
    <w:p w14:paraId="016DE48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highlight w:val="none"/>
        </w:rPr>
      </w:pPr>
      <w:r>
        <w:rPr>
          <w:rFonts w:hint="eastAsia" w:ascii="仿宋_GB2312" w:hAnsi="仿宋_GB2312" w:eastAsia="仿宋_GB2312" w:cs="仿宋_GB2312"/>
          <w:sz w:val="34"/>
          <w:szCs w:val="34"/>
        </w:rPr>
        <w:t>1.负责全</w:t>
      </w:r>
      <w:r>
        <w:rPr>
          <w:rFonts w:hint="eastAsia" w:ascii="仿宋_GB2312" w:hAnsi="仿宋_GB2312" w:eastAsia="仿宋_GB2312" w:cs="仿宋_GB2312"/>
          <w:sz w:val="34"/>
          <w:szCs w:val="34"/>
          <w:highlight w:val="none"/>
        </w:rPr>
        <w:t>县教育工作联席会议的组织工作，做好会议资料的收集和建档工作。</w:t>
      </w:r>
    </w:p>
    <w:p w14:paraId="6FE4E77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2.对县直有关部门贯彻落实义务教育优质均衡发展工作职责进行督促和协调。</w:t>
      </w:r>
    </w:p>
    <w:p w14:paraId="3B905A3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3.指导县教育督导委员会办公室组织实施义务教育优质均衡发展工作职责落实情况考核工作，并纳入县政府目标管理考核。</w:t>
      </w:r>
    </w:p>
    <w:p w14:paraId="2BE2700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4.对教育重大事项和重点工作进行督查。</w:t>
      </w:r>
    </w:p>
    <w:p w14:paraId="28EFF01E">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五</w:t>
      </w:r>
      <w:r>
        <w:rPr>
          <w:rFonts w:hint="eastAsia" w:ascii="黑体" w:hAnsi="黑体" w:eastAsia="黑体" w:cs="黑体"/>
          <w:sz w:val="34"/>
          <w:szCs w:val="34"/>
        </w:rPr>
        <w:t>、县委编办</w:t>
      </w:r>
    </w:p>
    <w:p w14:paraId="17DB7E40">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深入推进中小学教职工编制制度建设工作，按照国家和省、市定编标准按时核定教师编制，建立和完善编制动态调整机制，及时审核中小学补充录用新教师年度计划，促进教师资源合理配置。</w:t>
      </w:r>
    </w:p>
    <w:p w14:paraId="5A871E70">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六</w:t>
      </w:r>
      <w:r>
        <w:rPr>
          <w:rFonts w:hint="eastAsia" w:ascii="黑体" w:hAnsi="黑体" w:eastAsia="黑体" w:cs="黑体"/>
          <w:sz w:val="34"/>
          <w:szCs w:val="34"/>
        </w:rPr>
        <w:t>、县</w:t>
      </w:r>
      <w:r>
        <w:rPr>
          <w:rFonts w:hint="eastAsia" w:ascii="黑体" w:hAnsi="黑体" w:eastAsia="黑体" w:cs="黑体"/>
          <w:sz w:val="34"/>
          <w:szCs w:val="34"/>
          <w:lang w:val="en-US" w:eastAsia="zh-CN"/>
        </w:rPr>
        <w:t>发展和改革</w:t>
      </w:r>
      <w:r>
        <w:rPr>
          <w:rFonts w:hint="eastAsia" w:ascii="黑体" w:hAnsi="黑体" w:eastAsia="黑体" w:cs="黑体"/>
          <w:sz w:val="34"/>
          <w:szCs w:val="34"/>
        </w:rPr>
        <w:t>局</w:t>
      </w:r>
    </w:p>
    <w:p w14:paraId="0CA78994">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1.协助指导教育行政部门拟定全县教育发展规划，并纳入全县经济和社会发展的总体规划。</w:t>
      </w:r>
    </w:p>
    <w:p w14:paraId="1255B2E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2.做好教育改革发展项目的审批、资金争取等工作，将教育改革发展项目纳入政府年度投资计划。</w:t>
      </w:r>
    </w:p>
    <w:p w14:paraId="7CBD345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3.负责学校科技教育和学校科技辅导员队伍培养，并纳入科学技术普及工作规划。</w:t>
      </w:r>
    </w:p>
    <w:p w14:paraId="018DC114">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4.推动社会科普资源的共建共享，加强科技开发、技术推广和科技培训，支持指导科技公共资源向学生免费或优惠开放使用。</w:t>
      </w:r>
    </w:p>
    <w:p w14:paraId="3634DD3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七</w:t>
      </w:r>
      <w:r>
        <w:rPr>
          <w:rFonts w:hint="eastAsia" w:ascii="黑体" w:hAnsi="黑体" w:eastAsia="黑体" w:cs="黑体"/>
          <w:sz w:val="34"/>
          <w:szCs w:val="34"/>
        </w:rPr>
        <w:t>、县教育局</w:t>
      </w:r>
    </w:p>
    <w:p w14:paraId="2517E66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1.贯彻执行国家的教育工作方针政策和法律法规。拟订全县教育改革与发展的政策、规划并组织实施。</w:t>
      </w:r>
    </w:p>
    <w:p w14:paraId="20EF6ED7">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2.统筹指导全县教育系统党的建设和意识形态工作，增强党组织政治功能，充分发挥政治核心作用，全面提升教育系统各级各类党组织建设水平。</w:t>
      </w:r>
    </w:p>
    <w:p w14:paraId="1C7BEB0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3.负责深化教育领域综合改革和全县各级各类教育的统筹规划和协调管理。管理全县学历教育考试招生工作。负责教育基本信息的统计、分析和发布。</w:t>
      </w:r>
    </w:p>
    <w:p w14:paraId="58F41281">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4.指导义务教育</w:t>
      </w:r>
      <w:r>
        <w:rPr>
          <w:rFonts w:hint="eastAsia" w:ascii="仿宋_GB2312" w:hAnsi="仿宋_GB2312" w:eastAsia="仿宋_GB2312" w:cs="仿宋_GB2312"/>
          <w:sz w:val="34"/>
          <w:szCs w:val="34"/>
          <w:lang w:val="en-US" w:eastAsia="zh-CN"/>
        </w:rPr>
        <w:t>学校</w:t>
      </w:r>
      <w:r>
        <w:rPr>
          <w:rFonts w:hint="eastAsia" w:ascii="仿宋_GB2312" w:hAnsi="仿宋_GB2312" w:eastAsia="仿宋_GB2312" w:cs="仿宋_GB2312"/>
          <w:sz w:val="34"/>
          <w:szCs w:val="34"/>
        </w:rPr>
        <w:t>改革发展，全面实施素质教育。协调指导全县义务教育资源均衡发展，大力促进教育公平。制定基础教育教学指导文件，负责全县教育教学研究和教育科学研究工作。</w:t>
      </w:r>
    </w:p>
    <w:p w14:paraId="2676CA1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5.统筹全县民办教育发展，负责全县民办教育机构和学校办学行为的监督和指导工作，引导民办教育规范、有序、健康发展。</w:t>
      </w:r>
    </w:p>
    <w:p w14:paraId="20036A5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6.指导各级各类学校的思想政治工作、德育工作、精神文明建设和维护稳定工作，对学校安全生产工作实施行业监督管理，统筹和指导各级各类学校的体育卫生与艺术教育工作、国防教育工作。</w:t>
      </w:r>
    </w:p>
    <w:p w14:paraId="71846CD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7.指导全县教师工作，组织实施教师资格认定，组织实施教师继续教育，负责全县师德建设工作，指导教育系统人才队伍建设。</w:t>
      </w:r>
    </w:p>
    <w:p w14:paraId="0050262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8.管理本部门教育经费，统计并监测全县教育经费的筹措和使用情况。协调指导各类家庭经济困难学生资助工作。</w:t>
      </w:r>
    </w:p>
    <w:p w14:paraId="1DD4B34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9.指导教育系统对外交流工作。</w:t>
      </w:r>
    </w:p>
    <w:p w14:paraId="03EDC5F2">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10.深化教育领域综合改革，落实深化基础教育、教育考试招生制度、教育人事制度等改革各项任务；深入推进教育</w:t>
      </w:r>
      <w:r>
        <w:rPr>
          <w:rFonts w:hint="eastAsia" w:ascii="仿宋_GB2312" w:hAnsi="仿宋_GB2312" w:eastAsia="仿宋_GB2312" w:cs="仿宋_GB2312"/>
          <w:spacing w:val="-6"/>
          <w:sz w:val="34"/>
          <w:szCs w:val="34"/>
        </w:rPr>
        <w:t>领域“放管服”改革，加强事中事后监管，提高公共服务水平。</w:t>
      </w:r>
    </w:p>
    <w:p w14:paraId="53CF840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11.认真贯彻执行《学校体育工作条例》和教育部、体育</w:t>
      </w:r>
      <w:r>
        <w:rPr>
          <w:rFonts w:hint="eastAsia" w:ascii="仿宋_GB2312" w:hAnsi="仿宋_GB2312" w:eastAsia="仿宋_GB2312" w:cs="仿宋_GB2312"/>
          <w:spacing w:val="0"/>
          <w:sz w:val="34"/>
          <w:szCs w:val="34"/>
        </w:rPr>
        <w:t>总局关于学校体育工作的有关规定，做好对学校体育工作的指导。</w:t>
      </w:r>
    </w:p>
    <w:p w14:paraId="5B097D80">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12.指导中小学搞好传统体育项目训练，对传统体育、特色学校加以扶持。支持学校开展群众性体育活动，贯彻全民健身运动要求。</w:t>
      </w:r>
    </w:p>
    <w:p w14:paraId="162079B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八</w:t>
      </w:r>
      <w:r>
        <w:rPr>
          <w:rFonts w:hint="eastAsia" w:ascii="黑体" w:hAnsi="黑体" w:eastAsia="黑体" w:cs="黑体"/>
          <w:sz w:val="34"/>
          <w:szCs w:val="34"/>
        </w:rPr>
        <w:t>、县财政局</w:t>
      </w:r>
    </w:p>
    <w:p w14:paraId="76EAD9CA">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落实中央及省市关于教育优先保障和重点投入要求，依法依规统筹各类资金，确保财政一般公共预算教育支出逐年只增不减，确保按在校学生人数平均的一般公共预算教育支出逐年只增不减，保障财政教育投入持续稳定增长。</w:t>
      </w:r>
    </w:p>
    <w:p w14:paraId="2AB218F0">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2.把全县中小学教职工工资纳入财政预算，并保证足额发放。确保中央和省市出台的中小学教师工资政策落实到位，保证教师平均工资收入水平不低于当地公务员的平均工资收入水平。</w:t>
      </w:r>
    </w:p>
    <w:p w14:paraId="0D73811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3.足额保障全县中小学教职工各类津贴、补贴待遇；落实中小学各项助学金和补助费。</w:t>
      </w:r>
    </w:p>
    <w:p w14:paraId="232BF0E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4.完善农村义务教育经费保障机制，县财政按规定比例落实应负担的新机制经费。核定并执行生均公用经费标准。落实我县应承担的“两免一补”资金。</w:t>
      </w:r>
    </w:p>
    <w:p w14:paraId="67C675F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5.加强教育专项经费管理，依法计提教育费附加、地方教育附加；加强对学校教育经费及专项经费使用、管理、绩效情况的监督检查。</w:t>
      </w:r>
    </w:p>
    <w:p w14:paraId="43A82B3E">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九</w:t>
      </w:r>
      <w:r>
        <w:rPr>
          <w:rFonts w:hint="eastAsia" w:ascii="黑体" w:hAnsi="黑体" w:eastAsia="黑体" w:cs="黑体"/>
          <w:sz w:val="34"/>
          <w:szCs w:val="34"/>
        </w:rPr>
        <w:t>、县</w:t>
      </w:r>
      <w:r>
        <w:rPr>
          <w:rFonts w:hint="eastAsia" w:ascii="黑体" w:hAnsi="黑体" w:eastAsia="黑体" w:cs="黑体"/>
          <w:sz w:val="34"/>
          <w:szCs w:val="34"/>
          <w:lang w:val="en-US" w:eastAsia="zh-CN"/>
        </w:rPr>
        <w:t>人力资源和社会保障</w:t>
      </w:r>
      <w:r>
        <w:rPr>
          <w:rFonts w:hint="eastAsia" w:ascii="黑体" w:hAnsi="黑体" w:eastAsia="黑体" w:cs="黑体"/>
          <w:sz w:val="34"/>
          <w:szCs w:val="34"/>
        </w:rPr>
        <w:t>局</w:t>
      </w:r>
    </w:p>
    <w:p w14:paraId="258FD14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1.依法落实和完善教师管理体制，为教育行政部门在编制部门核定的编制数额内依法履行中小学教师的招聘聘用、职务</w:t>
      </w:r>
      <w:r>
        <w:rPr>
          <w:rFonts w:hint="eastAsia" w:ascii="仿宋_GB2312" w:hAnsi="仿宋_GB2312" w:eastAsia="仿宋_GB2312" w:cs="仿宋_GB2312"/>
          <w:spacing w:val="-6"/>
          <w:sz w:val="34"/>
          <w:szCs w:val="34"/>
        </w:rPr>
        <w:t>评聘、调配交流和考核奖惩等职能创造条件，促进教师配置均衡。</w:t>
      </w:r>
    </w:p>
    <w:p w14:paraId="195D406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2.依法维护教职工劳动保障权益，认真执行国家和省、市有关教师工资制度和政策。</w:t>
      </w:r>
    </w:p>
    <w:p w14:paraId="297C898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3.加强劳动保障监察。</w:t>
      </w:r>
    </w:p>
    <w:p w14:paraId="29B5FA22">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w:t>
      </w:r>
      <w:r>
        <w:rPr>
          <w:rFonts w:hint="eastAsia" w:ascii="黑体" w:hAnsi="黑体" w:eastAsia="黑体" w:cs="黑体"/>
          <w:sz w:val="34"/>
          <w:szCs w:val="34"/>
        </w:rPr>
        <w:t>、县公安局</w:t>
      </w:r>
    </w:p>
    <w:p w14:paraId="4549B342">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1.加强户籍管理，辅助做好控辍保学工作。</w:t>
      </w:r>
    </w:p>
    <w:p w14:paraId="376EBAB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依法打击针对学校及师生的违法犯罪行为，依法维护学校的正常教学秩序。指导、协助检查学校安全保卫工作，指导学校配备安保人员，促进学校创建“平安校园”活动的深入开展；协调处理师生意外伤亡事故。</w:t>
      </w:r>
    </w:p>
    <w:p w14:paraId="2DFD490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3.及时发现并解决学校及周边存在的治安问题，联合政府有关行政执法部门，加强对校园及周边娱乐场所、商业摊点的综合治理。</w:t>
      </w:r>
    </w:p>
    <w:p w14:paraId="68E88AB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4.做好中小学生交通、消防、禁毒、防邪、防欺凌等方面的安全教育。</w:t>
      </w:r>
    </w:p>
    <w:p w14:paraId="3C1F104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5.开展警校共建活动，做好校园民警及法治副校长、法治辅导员的选派工作，并对师生进行法治宣传教育，加大预防和杜绝中小学在校学生违法犯罪的工作力度。</w:t>
      </w:r>
    </w:p>
    <w:p w14:paraId="0EC18184">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6.设立“护学岗”，加强交通安全管理，联合交通运输管理等部门，开展校园周边交通秩序的综合整治。</w:t>
      </w:r>
    </w:p>
    <w:p w14:paraId="30925E20">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7.在校园周边设立治安岗，在地处交通复杂路段的学校上下学时间，应根据需要部署警力或者交通协管人员维持道路交通秩序，保护学生上学、放学的交通安全。</w:t>
      </w:r>
    </w:p>
    <w:p w14:paraId="7A31BBC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十一</w:t>
      </w:r>
      <w:r>
        <w:rPr>
          <w:rFonts w:hint="eastAsia" w:ascii="黑体" w:hAnsi="黑体" w:eastAsia="黑体" w:cs="黑体"/>
          <w:sz w:val="34"/>
          <w:szCs w:val="34"/>
        </w:rPr>
        <w:t>、县自然资源局</w:t>
      </w:r>
    </w:p>
    <w:p w14:paraId="60FEA0EE">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1.做好学校布局规划，将学校周边的治安、消防、交通等基础设施建设纳入城乡规划，把城乡学校建设纳入城市总体规划和村镇建设规划，保障按规划配套教育设施。</w:t>
      </w:r>
    </w:p>
    <w:p w14:paraId="2370B53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2.审批和优先保证教育事业发展建设用地，按照公益性事业用地的有关规定，优先安排并解决各级各类学校和中小学校建设用地，对侵占学校现有用地或建设预留用地的行为予以制止和纠正。</w:t>
      </w:r>
    </w:p>
    <w:p w14:paraId="35E5926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3.按照相关管理要求，积极支持、指导教育部门和学校实施校舍新建、扩建和改建项目。</w:t>
      </w:r>
    </w:p>
    <w:p w14:paraId="432EE19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4.依法做好各级各类学校土地确权登记工作。</w:t>
      </w:r>
    </w:p>
    <w:p w14:paraId="789266E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十二</w:t>
      </w:r>
      <w:r>
        <w:rPr>
          <w:rFonts w:hint="eastAsia" w:ascii="黑体" w:hAnsi="黑体" w:eastAsia="黑体" w:cs="黑体"/>
          <w:sz w:val="34"/>
          <w:szCs w:val="34"/>
        </w:rPr>
        <w:t>、县交通</w:t>
      </w:r>
      <w:r>
        <w:rPr>
          <w:rFonts w:hint="eastAsia" w:ascii="黑体" w:hAnsi="黑体" w:eastAsia="黑体" w:cs="黑体"/>
          <w:sz w:val="34"/>
          <w:szCs w:val="34"/>
          <w:lang w:val="en-US" w:eastAsia="zh-CN"/>
        </w:rPr>
        <w:t>运输</w:t>
      </w:r>
      <w:r>
        <w:rPr>
          <w:rFonts w:hint="eastAsia" w:ascii="黑体" w:hAnsi="黑体" w:eastAsia="黑体" w:cs="黑体"/>
          <w:sz w:val="34"/>
          <w:szCs w:val="34"/>
        </w:rPr>
        <w:t>局</w:t>
      </w:r>
    </w:p>
    <w:p w14:paraId="23838DF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仿宋_GB2312" w:eastAsia="仿宋_GB2312"/>
          <w:sz w:val="34"/>
          <w:szCs w:val="34"/>
        </w:rPr>
        <w:t>1.依法在县级农村公路沿线学校门前道路设置交通安全设施。</w:t>
      </w:r>
    </w:p>
    <w:p w14:paraId="08E9AD3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2.</w:t>
      </w:r>
      <w:r>
        <w:rPr>
          <w:rFonts w:hint="eastAsia" w:ascii="仿宋_GB2312" w:eastAsia="仿宋_GB2312"/>
          <w:sz w:val="34"/>
          <w:szCs w:val="34"/>
          <w:lang w:val="en-US" w:eastAsia="zh-CN"/>
        </w:rPr>
        <w:t>会同</w:t>
      </w:r>
      <w:r>
        <w:rPr>
          <w:rFonts w:hint="eastAsia" w:ascii="仿宋_GB2312" w:eastAsia="仿宋_GB2312"/>
          <w:sz w:val="34"/>
          <w:szCs w:val="34"/>
        </w:rPr>
        <w:t>公安等部门做好校园周边交通环境综合治理工作，维护良好的客运秩序。</w:t>
      </w:r>
    </w:p>
    <w:p w14:paraId="07A7268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3.整治非法营运车辆和其他影响道路交通安全行为，消除广大师生上学、放学途中的交通安全隐患。</w:t>
      </w:r>
    </w:p>
    <w:p w14:paraId="327E7D3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十三</w:t>
      </w:r>
      <w:r>
        <w:rPr>
          <w:rFonts w:hint="eastAsia" w:ascii="黑体" w:hAnsi="黑体" w:eastAsia="黑体" w:cs="黑体"/>
          <w:sz w:val="34"/>
          <w:szCs w:val="34"/>
        </w:rPr>
        <w:t>、县民政局</w:t>
      </w:r>
    </w:p>
    <w:p w14:paraId="39973F5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负责民办非企业单位学校的注册登记等。</w:t>
      </w:r>
    </w:p>
    <w:p w14:paraId="7A66A115">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十四</w:t>
      </w:r>
      <w:r>
        <w:rPr>
          <w:rFonts w:hint="eastAsia" w:ascii="黑体" w:hAnsi="黑体" w:eastAsia="黑体" w:cs="黑体"/>
          <w:sz w:val="34"/>
          <w:szCs w:val="34"/>
        </w:rPr>
        <w:t>、县司法局</w:t>
      </w:r>
    </w:p>
    <w:p w14:paraId="4E3E9BB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1.监督指导教育部门建立健全教育法律法规学习宣传制度，并纳入普法教育规划。</w:t>
      </w:r>
    </w:p>
    <w:p w14:paraId="52E8835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2.监督指导帮助教育部门贯彻执行教育法律法规，广泛开展</w:t>
      </w:r>
      <w:r>
        <w:rPr>
          <w:rFonts w:hint="eastAsia" w:ascii="仿宋_GB2312" w:hAnsi="仿宋_GB2312" w:eastAsia="仿宋_GB2312" w:cs="仿宋_GB2312"/>
          <w:sz w:val="34"/>
          <w:szCs w:val="34"/>
          <w:lang w:eastAsia="zh-CN"/>
        </w:rPr>
        <w:t>法治教育</w:t>
      </w:r>
      <w:r>
        <w:rPr>
          <w:rFonts w:hint="eastAsia" w:ascii="仿宋_GB2312" w:hAnsi="仿宋_GB2312" w:eastAsia="仿宋_GB2312" w:cs="仿宋_GB2312"/>
          <w:sz w:val="34"/>
          <w:szCs w:val="34"/>
        </w:rPr>
        <w:t>和普法宣传活动。大力开展法律进校园活动，努力营造学法、知法、守法、用法的和谐教育氛围。</w:t>
      </w:r>
    </w:p>
    <w:p w14:paraId="3D035B80">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3.在律师、公证和人民调解工作中，做好维护教师、青少年学生合法权益的法律服务工作。</w:t>
      </w:r>
    </w:p>
    <w:p w14:paraId="44DA0E7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十五</w:t>
      </w:r>
      <w:r>
        <w:rPr>
          <w:rFonts w:hint="eastAsia" w:ascii="黑体" w:hAnsi="黑体" w:eastAsia="黑体" w:cs="黑体"/>
          <w:sz w:val="34"/>
          <w:szCs w:val="34"/>
        </w:rPr>
        <w:t>、县住房和城乡建设局</w:t>
      </w:r>
    </w:p>
    <w:p w14:paraId="7C6B0589">
      <w:pPr>
        <w:keepNext w:val="0"/>
        <w:keepLines w:val="0"/>
        <w:pageBreakBefore w:val="0"/>
        <w:widowControl w:val="0"/>
        <w:kinsoku/>
        <w:wordWrap/>
        <w:overflowPunct/>
        <w:topLinePunct w:val="0"/>
        <w:autoSpaceDE/>
        <w:autoSpaceDN/>
        <w:bidi w:val="0"/>
        <w:adjustRightInd/>
        <w:snapToGrid/>
        <w:spacing w:line="590" w:lineRule="exact"/>
        <w:ind w:firstLine="680" w:firstLineChars="200"/>
        <w:jc w:val="both"/>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1.按照《中小学校设计规范》及规划的技术管理要求，积极支持、指导教育部门和学校实施校舍新建、扩建和改建项目。</w:t>
      </w:r>
    </w:p>
    <w:p w14:paraId="30C04C16">
      <w:pPr>
        <w:keepNext w:val="0"/>
        <w:keepLines w:val="0"/>
        <w:pageBreakBefore w:val="0"/>
        <w:widowControl w:val="0"/>
        <w:kinsoku/>
        <w:wordWrap/>
        <w:overflowPunct/>
        <w:topLinePunct w:val="0"/>
        <w:autoSpaceDE/>
        <w:autoSpaceDN/>
        <w:bidi w:val="0"/>
        <w:adjustRightInd/>
        <w:snapToGrid/>
        <w:spacing w:line="590" w:lineRule="exact"/>
        <w:ind w:firstLine="680" w:firstLineChars="200"/>
        <w:jc w:val="both"/>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2.按照国家规定，加强对学校及教育配套设施工程、校舍危房改造的招标、勘察、设计、施工、监理、验收的监督管理。</w:t>
      </w:r>
    </w:p>
    <w:p w14:paraId="5C33B072">
      <w:pPr>
        <w:keepNext w:val="0"/>
        <w:keepLines w:val="0"/>
        <w:pageBreakBefore w:val="0"/>
        <w:widowControl w:val="0"/>
        <w:kinsoku/>
        <w:wordWrap/>
        <w:overflowPunct/>
        <w:topLinePunct w:val="0"/>
        <w:autoSpaceDE/>
        <w:autoSpaceDN/>
        <w:bidi w:val="0"/>
        <w:adjustRightInd/>
        <w:snapToGrid/>
        <w:spacing w:line="590" w:lineRule="exact"/>
        <w:ind w:firstLine="680" w:firstLineChars="200"/>
        <w:jc w:val="both"/>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3.建立学校校舍定期勘察鉴定制度，会同教育部门及时改造或排除学校危房，对全县各类学校教学用房进行危房筛查、鉴定，全面消除学校D类危房。</w:t>
      </w:r>
    </w:p>
    <w:p w14:paraId="4604F80E">
      <w:pPr>
        <w:keepNext w:val="0"/>
        <w:keepLines w:val="0"/>
        <w:pageBreakBefore w:val="0"/>
        <w:widowControl w:val="0"/>
        <w:kinsoku/>
        <w:wordWrap/>
        <w:overflowPunct/>
        <w:topLinePunct w:val="0"/>
        <w:autoSpaceDE/>
        <w:autoSpaceDN/>
        <w:bidi w:val="0"/>
        <w:adjustRightInd/>
        <w:snapToGrid/>
        <w:spacing w:line="590" w:lineRule="exact"/>
        <w:ind w:firstLine="680" w:firstLineChars="200"/>
        <w:jc w:val="both"/>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4.综合行政执法大队负责严厉查处校园周边各类违规行为，全力保障校园周边市容环境干净、整洁、有序。</w:t>
      </w:r>
    </w:p>
    <w:p w14:paraId="47AD077A">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十六</w:t>
      </w:r>
      <w:r>
        <w:rPr>
          <w:rFonts w:hint="eastAsia" w:ascii="黑体" w:hAnsi="黑体" w:eastAsia="黑体" w:cs="黑体"/>
          <w:sz w:val="34"/>
          <w:szCs w:val="34"/>
        </w:rPr>
        <w:t>、县农业农村局</w:t>
      </w:r>
    </w:p>
    <w:p w14:paraId="5404BDB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负责协助做好农村学校教育工作、支持提升农村学校教育质量。</w:t>
      </w:r>
    </w:p>
    <w:p w14:paraId="54EF12F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十七</w:t>
      </w:r>
      <w:r>
        <w:rPr>
          <w:rFonts w:hint="eastAsia" w:ascii="黑体" w:hAnsi="黑体" w:eastAsia="黑体" w:cs="黑体"/>
          <w:sz w:val="34"/>
          <w:szCs w:val="34"/>
        </w:rPr>
        <w:t>、县文化旅游和广播电视局</w:t>
      </w:r>
    </w:p>
    <w:p w14:paraId="72B830E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1.各文化场馆对中小学生优惠开放，提倡和指导中小学生读好书、唱好歌、看好戏，组织开展健康和有意义的文化娱乐活动。</w:t>
      </w:r>
    </w:p>
    <w:p w14:paraId="1F38E237">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2.落实《中华人民共和国未成年人保护法》，加强对学校周边文化市场的管理，净化社会文化环境。</w:t>
      </w:r>
    </w:p>
    <w:p w14:paraId="644B18C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3.运用正确的舆论导向，大力宣传党和国家教育方针、政策及全县深化教育改革的先进典型。</w:t>
      </w:r>
    </w:p>
    <w:p w14:paraId="3003022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十八</w:t>
      </w:r>
      <w:r>
        <w:rPr>
          <w:rFonts w:hint="eastAsia" w:ascii="黑体" w:hAnsi="黑体" w:eastAsia="黑体" w:cs="黑体"/>
          <w:sz w:val="34"/>
          <w:szCs w:val="34"/>
        </w:rPr>
        <w:t>、县卫生健康局</w:t>
      </w:r>
    </w:p>
    <w:p w14:paraId="7E768D4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1.督促、检查《学校卫生工作条例》及国家、省、市、县有关学校卫生工作规定、要求的执行落实情况，指导学校做好卫生工作，行使监督职权，开展学校卫生服务。</w:t>
      </w:r>
    </w:p>
    <w:p w14:paraId="2516A0F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2.加大对学校、托幼机构生活饮用水的监管力度，严防因饮用水污染造成的疫病传播。</w:t>
      </w:r>
    </w:p>
    <w:p w14:paraId="702A7C0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3.督促学校认真普及卫生知识，加强传染性疾病的防控，搞好预防接种工作。</w:t>
      </w:r>
    </w:p>
    <w:p w14:paraId="28E5C16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4.按照国家</w:t>
      </w:r>
      <w:r>
        <w:rPr>
          <w:rFonts w:hint="eastAsia" w:ascii="仿宋_GB2312" w:hAnsi="仿宋_GB2312" w:eastAsia="仿宋_GB2312" w:cs="仿宋_GB2312"/>
          <w:sz w:val="34"/>
          <w:szCs w:val="34"/>
          <w:lang w:val="en-US" w:eastAsia="zh-CN"/>
        </w:rPr>
        <w:t>卫健委</w:t>
      </w:r>
      <w:r>
        <w:rPr>
          <w:rFonts w:hint="eastAsia" w:ascii="仿宋_GB2312" w:hAnsi="仿宋_GB2312" w:eastAsia="仿宋_GB2312" w:cs="仿宋_GB2312"/>
          <w:sz w:val="34"/>
          <w:szCs w:val="34"/>
        </w:rPr>
        <w:t>、教育部《托儿所幼儿园卫生保健管理办法》等文件相关要求，切实抓好托幼机构卫生保健管理。</w:t>
      </w:r>
    </w:p>
    <w:p w14:paraId="1139A61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十九</w:t>
      </w:r>
      <w:r>
        <w:rPr>
          <w:rFonts w:hint="eastAsia" w:ascii="黑体" w:hAnsi="黑体" w:eastAsia="黑体" w:cs="黑体"/>
          <w:sz w:val="34"/>
          <w:szCs w:val="34"/>
        </w:rPr>
        <w:t>、县应急管理局</w:t>
      </w:r>
    </w:p>
    <w:p w14:paraId="7728E29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1.依法对学校安全生产工作实施综合监督管理。</w:t>
      </w:r>
    </w:p>
    <w:p w14:paraId="53FAFB8A">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2.加大对学校周边的巡查监管力度，严禁学校周边50米范围内存在危险物品存放点和烟花鞭炮经销点。</w:t>
      </w:r>
    </w:p>
    <w:p w14:paraId="5E90B7B8">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二十</w:t>
      </w:r>
      <w:r>
        <w:rPr>
          <w:rFonts w:hint="eastAsia" w:ascii="黑体" w:hAnsi="黑体" w:eastAsia="黑体" w:cs="黑体"/>
          <w:sz w:val="34"/>
          <w:szCs w:val="34"/>
        </w:rPr>
        <w:t>、县审计局</w:t>
      </w:r>
    </w:p>
    <w:p w14:paraId="5267ECCD">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1.对我县教育系统有关单位实施财政教育投入政策落实情况和财政教育资金管理使用情况依法进行审计监督，科学计划安排教育领域项目</w:t>
      </w:r>
      <w:r>
        <w:rPr>
          <w:rFonts w:hint="eastAsia" w:ascii="仿宋_GB2312" w:hAnsi="仿宋_GB2312" w:eastAsia="仿宋_GB2312" w:cs="仿宋_GB2312"/>
          <w:sz w:val="34"/>
          <w:szCs w:val="34"/>
          <w:lang w:eastAsia="zh-CN"/>
        </w:rPr>
        <w:t>，</w:t>
      </w:r>
      <w:r>
        <w:rPr>
          <w:rFonts w:hint="eastAsia" w:ascii="仿宋_GB2312" w:hAnsi="仿宋_GB2312" w:eastAsia="仿宋_GB2312" w:cs="仿宋_GB2312"/>
          <w:sz w:val="34"/>
          <w:szCs w:val="34"/>
        </w:rPr>
        <w:t>促进建立健全内控制度、规范资金管理、提高财政教育资金使用效益，促使教育系统领导干部自我约束、自我完善，增强纪律观念。</w:t>
      </w:r>
    </w:p>
    <w:p w14:paraId="16E10AB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lang w:val="en-US" w:eastAsia="zh-CN"/>
        </w:rPr>
        <w:t>2</w:t>
      </w:r>
      <w:r>
        <w:rPr>
          <w:rFonts w:hint="eastAsia" w:ascii="仿宋_GB2312" w:hAnsi="仿宋_GB2312" w:eastAsia="仿宋_GB2312" w:cs="仿宋_GB2312"/>
          <w:sz w:val="34"/>
          <w:szCs w:val="34"/>
        </w:rPr>
        <w:t>.重视教育系统内部审计工作的指导，加强审计工作方式方法、法律法规、财经纪律业务等方面交流。</w:t>
      </w:r>
    </w:p>
    <w:p w14:paraId="0403288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二十一</w:t>
      </w:r>
      <w:r>
        <w:rPr>
          <w:rFonts w:hint="eastAsia" w:ascii="黑体" w:hAnsi="黑体" w:eastAsia="黑体" w:cs="黑体"/>
          <w:sz w:val="34"/>
          <w:szCs w:val="34"/>
        </w:rPr>
        <w:t>、县市场监督管理局</w:t>
      </w:r>
    </w:p>
    <w:p w14:paraId="08373C7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1.依法履行学校食堂及周边食品安全监管职责，加强对食品采购、贮存、加工、销售等重点环节的监督检查，指导学校完善食品安全隐患排查治理机制，确保食品卫生安全。</w:t>
      </w:r>
    </w:p>
    <w:p w14:paraId="4A18084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2.开展学校及托幼机构食品安全培训工作，普及食品安全知识，不断提高学校及托幼机构负责人和管理人员的食品安全意识和管理水平。</w:t>
      </w:r>
    </w:p>
    <w:p w14:paraId="17039F6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lang w:val="en-US" w:eastAsia="zh-CN"/>
        </w:rPr>
        <w:t>二十二</w:t>
      </w:r>
      <w:r>
        <w:rPr>
          <w:rFonts w:hint="eastAsia" w:ascii="黑体" w:hAnsi="黑体" w:eastAsia="黑体" w:cs="黑体"/>
          <w:sz w:val="34"/>
          <w:szCs w:val="34"/>
        </w:rPr>
        <w:t>、县总工会</w:t>
      </w:r>
    </w:p>
    <w:p w14:paraId="01082BE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1.帮助、指导学校工会组织依法开展工作，监督、保障学校教代会（工会）民主管理作用。</w:t>
      </w:r>
    </w:p>
    <w:p w14:paraId="3189412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2.指导、协助学校工会依法维护教职工的合法权益，帮助解决教职工的工作、生活困难。</w:t>
      </w:r>
    </w:p>
    <w:p w14:paraId="7995D8F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二十</w:t>
      </w:r>
      <w:r>
        <w:rPr>
          <w:rFonts w:hint="eastAsia" w:ascii="黑体" w:hAnsi="黑体" w:eastAsia="黑体" w:cs="黑体"/>
          <w:sz w:val="34"/>
          <w:szCs w:val="34"/>
          <w:lang w:val="en-US" w:eastAsia="zh-CN"/>
        </w:rPr>
        <w:t>三</w:t>
      </w:r>
      <w:r>
        <w:rPr>
          <w:rFonts w:hint="eastAsia" w:ascii="黑体" w:hAnsi="黑体" w:eastAsia="黑体" w:cs="黑体"/>
          <w:sz w:val="34"/>
          <w:szCs w:val="34"/>
        </w:rPr>
        <w:t>、团县委</w:t>
      </w:r>
    </w:p>
    <w:p w14:paraId="04B0CED1">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负责推进全县青少年精神文明建设；负责指导并组织实施全县青少年的思想理论教育、宣传文化活动，培养、选拔、推荐、表彰优秀青少年；向县委、县政府反映青少年思想状况，参与协调处理各种与青少年利益相关的工作；负责推进《中共中央关于全面加强新时代少先队工作的意见》的贯彻落实，监督、检查和指导各级各类学校党建带团建队建情况。</w:t>
      </w:r>
    </w:p>
    <w:p w14:paraId="0DFACC6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二十</w:t>
      </w:r>
      <w:r>
        <w:rPr>
          <w:rFonts w:hint="eastAsia" w:ascii="黑体" w:hAnsi="黑体" w:eastAsia="黑体" w:cs="黑体"/>
          <w:sz w:val="34"/>
          <w:szCs w:val="34"/>
          <w:lang w:val="en-US" w:eastAsia="zh-CN"/>
        </w:rPr>
        <w:t>四</w:t>
      </w:r>
      <w:r>
        <w:rPr>
          <w:rFonts w:hint="eastAsia" w:ascii="黑体" w:hAnsi="黑体" w:eastAsia="黑体" w:cs="黑体"/>
          <w:sz w:val="34"/>
          <w:szCs w:val="34"/>
        </w:rPr>
        <w:t>、县妇联</w:t>
      </w:r>
    </w:p>
    <w:p w14:paraId="46B01EEC">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1.与教育行政部门共同做好《彰武县妇女发展规划（2021-2030）》和《彰武县儿童发展规划（2021-2030）》的贯彻和落实。</w:t>
      </w:r>
    </w:p>
    <w:p w14:paraId="127A514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2.维护广大女教职工的合法权益。</w:t>
      </w:r>
    </w:p>
    <w:p w14:paraId="2DC2540F">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二十</w:t>
      </w:r>
      <w:r>
        <w:rPr>
          <w:rFonts w:hint="eastAsia" w:ascii="黑体" w:hAnsi="黑体" w:eastAsia="黑体" w:cs="黑体"/>
          <w:sz w:val="34"/>
          <w:szCs w:val="34"/>
          <w:lang w:val="en-US" w:eastAsia="zh-CN"/>
        </w:rPr>
        <w:t>五</w:t>
      </w:r>
      <w:r>
        <w:rPr>
          <w:rFonts w:hint="eastAsia" w:ascii="黑体" w:hAnsi="黑体" w:eastAsia="黑体" w:cs="黑体"/>
          <w:sz w:val="34"/>
          <w:szCs w:val="34"/>
        </w:rPr>
        <w:t>、县残联</w:t>
      </w:r>
    </w:p>
    <w:p w14:paraId="131F9CFE">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负责协助组织制定和实施残疾人教育工作计划；协助做好残疾人入学和教育资助工作；为残疾学生提供法律援助等。</w:t>
      </w:r>
    </w:p>
    <w:p w14:paraId="3ED6721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二十</w:t>
      </w:r>
      <w:r>
        <w:rPr>
          <w:rFonts w:hint="eastAsia" w:ascii="黑体" w:hAnsi="黑体" w:eastAsia="黑体" w:cs="黑体"/>
          <w:sz w:val="34"/>
          <w:szCs w:val="34"/>
          <w:lang w:val="en-US" w:eastAsia="zh-CN"/>
        </w:rPr>
        <w:t>六</w:t>
      </w:r>
      <w:r>
        <w:rPr>
          <w:rFonts w:hint="eastAsia" w:ascii="黑体" w:hAnsi="黑体" w:eastAsia="黑体" w:cs="黑体"/>
          <w:sz w:val="34"/>
          <w:szCs w:val="34"/>
        </w:rPr>
        <w:t>、县人民政府教育督导委员会</w:t>
      </w:r>
    </w:p>
    <w:p w14:paraId="43E3066A">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仿宋_GB2312" w:eastAsia="仿宋_GB2312"/>
          <w:sz w:val="34"/>
          <w:szCs w:val="34"/>
        </w:rPr>
        <w:t>贯彻执行国家、省、市的教育督导政策，制定本县教育督导工作计划和实施方案，并具体组织实施；监督乡镇人民政府及有关职能部门履行教育工作职责；负责统筹和牵头组织实施教育系统各类专项及综合类督导、督查、检查、评估和指导工作；协调各成员单位根据县督导委的工作安排，密切配合，形成合力，共同推动全县教育督导工作。保障素质教育的实施和教育目标的实现；对教育工作中带有方向性、全局性的问题进行调查研究，提出意见建议供领导决策；组织全县学校及教育发展水平和质量的监测；配合上级有关部门对各级各类学校开展综合性评估、专项评估或经常性及过程性评估。承担县人民政府教育督导委员会的具体工作。</w:t>
      </w:r>
    </w:p>
    <w:p w14:paraId="7779DD3B">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hint="eastAsia" w:ascii="黑体" w:hAnsi="黑体" w:eastAsia="黑体" w:cs="黑体"/>
          <w:sz w:val="34"/>
          <w:szCs w:val="34"/>
        </w:rPr>
      </w:pPr>
      <w:r>
        <w:rPr>
          <w:rFonts w:hint="eastAsia" w:ascii="黑体" w:hAnsi="黑体" w:eastAsia="黑体" w:cs="黑体"/>
          <w:sz w:val="34"/>
          <w:szCs w:val="34"/>
        </w:rPr>
        <w:t>二十</w:t>
      </w:r>
      <w:r>
        <w:rPr>
          <w:rFonts w:hint="eastAsia" w:ascii="黑体" w:hAnsi="黑体" w:eastAsia="黑体" w:cs="黑体"/>
          <w:sz w:val="34"/>
          <w:szCs w:val="34"/>
          <w:lang w:val="en-US" w:eastAsia="zh-CN"/>
        </w:rPr>
        <w:t>七</w:t>
      </w:r>
      <w:r>
        <w:rPr>
          <w:rFonts w:hint="eastAsia" w:ascii="黑体" w:hAnsi="黑体" w:eastAsia="黑体" w:cs="黑体"/>
          <w:sz w:val="34"/>
          <w:szCs w:val="34"/>
        </w:rPr>
        <w:t>、各乡镇人民政府</w:t>
      </w:r>
    </w:p>
    <w:p w14:paraId="192920A3">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Theme="minorEastAsia" w:hAnsiTheme="minorEastAsia" w:cstheme="minorEastAsia"/>
          <w:sz w:val="34"/>
          <w:szCs w:val="34"/>
        </w:rPr>
        <w:t>1</w:t>
      </w:r>
      <w:r>
        <w:rPr>
          <w:rFonts w:hint="eastAsia" w:ascii="仿宋_GB2312" w:eastAsia="仿宋_GB2312"/>
          <w:sz w:val="34"/>
          <w:szCs w:val="34"/>
        </w:rPr>
        <w:t>.认真贯彻执行国家教育相关的法律法规、方针政策，协助做好辖区内各类教育发展规划的实施，将推进义务教育优质均衡发展工作纳入乡镇发展总体规划。</w:t>
      </w:r>
    </w:p>
    <w:p w14:paraId="59D5DEF6">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Theme="minorEastAsia" w:hAnsiTheme="minorEastAsia" w:cstheme="minorEastAsia"/>
          <w:sz w:val="34"/>
          <w:szCs w:val="34"/>
        </w:rPr>
        <w:t>2</w:t>
      </w:r>
      <w:r>
        <w:rPr>
          <w:rFonts w:hint="eastAsia" w:ascii="仿宋_GB2312" w:eastAsia="仿宋_GB2312"/>
          <w:sz w:val="34"/>
          <w:szCs w:val="34"/>
        </w:rPr>
        <w:t>.积极组织动员适龄儿童、青少年入学，做好困难家庭学生救助、辍学学生返校复读等工作，严格控制义务教育阶段学生辍学率。</w:t>
      </w:r>
    </w:p>
    <w:p w14:paraId="7CD763B9">
      <w:pPr>
        <w:keepNext w:val="0"/>
        <w:keepLines w:val="0"/>
        <w:pageBreakBefore w:val="0"/>
        <w:widowControl w:val="0"/>
        <w:kinsoku/>
        <w:wordWrap/>
        <w:overflowPunct/>
        <w:topLinePunct w:val="0"/>
        <w:autoSpaceDE/>
        <w:autoSpaceDN/>
        <w:bidi w:val="0"/>
        <w:adjustRightInd/>
        <w:snapToGrid/>
        <w:spacing w:line="590" w:lineRule="exact"/>
        <w:ind w:firstLine="680" w:firstLineChars="200"/>
        <w:textAlignment w:val="auto"/>
        <w:rPr>
          <w:rFonts w:ascii="仿宋_GB2312" w:eastAsia="仿宋_GB2312"/>
          <w:sz w:val="34"/>
          <w:szCs w:val="34"/>
        </w:rPr>
      </w:pPr>
      <w:r>
        <w:rPr>
          <w:rFonts w:hint="eastAsia" w:asciiTheme="minorEastAsia" w:hAnsiTheme="minorEastAsia" w:cstheme="minorEastAsia"/>
          <w:sz w:val="34"/>
          <w:szCs w:val="34"/>
        </w:rPr>
        <w:t>3</w:t>
      </w:r>
      <w:r>
        <w:rPr>
          <w:rFonts w:hint="eastAsia" w:ascii="仿宋_GB2312" w:eastAsia="仿宋_GB2312"/>
          <w:sz w:val="34"/>
          <w:szCs w:val="34"/>
        </w:rPr>
        <w:t>.协调解决好辖区内学校新建、改扩建所必需的土地征用问题。因地制宜为学校划拨必要的土地作为劳动实践场所，鼓励和支持学校积极开展劳动实践活动。</w:t>
      </w:r>
    </w:p>
    <w:p w14:paraId="61AD86AC">
      <w:pPr>
        <w:keepNext w:val="0"/>
        <w:keepLines w:val="0"/>
        <w:pageBreakBefore w:val="0"/>
        <w:widowControl w:val="0"/>
        <w:kinsoku/>
        <w:wordWrap/>
        <w:overflowPunct/>
        <w:topLinePunct w:val="0"/>
        <w:autoSpaceDE/>
        <w:autoSpaceDN/>
        <w:bidi w:val="0"/>
        <w:adjustRightInd w:val="0"/>
        <w:snapToGrid w:val="0"/>
        <w:spacing w:line="580" w:lineRule="exact"/>
        <w:ind w:left="0" w:firstLine="680" w:firstLineChars="200"/>
        <w:jc w:val="both"/>
        <w:textAlignment w:val="auto"/>
        <w:rPr>
          <w:rFonts w:hint="eastAsia"/>
          <w:lang w:val="en-US" w:eastAsia="zh-CN"/>
        </w:rPr>
      </w:pPr>
      <w:r>
        <w:rPr>
          <w:rFonts w:hint="eastAsia" w:asciiTheme="minorEastAsia" w:hAnsiTheme="minorEastAsia" w:cstheme="minorEastAsia"/>
          <w:sz w:val="34"/>
          <w:szCs w:val="34"/>
        </w:rPr>
        <w:t>4</w:t>
      </w:r>
      <w:r>
        <w:rPr>
          <w:rFonts w:hint="eastAsia" w:ascii="仿宋_GB2312" w:eastAsia="仿宋_GB2312"/>
          <w:sz w:val="34"/>
          <w:szCs w:val="34"/>
        </w:rPr>
        <w:t>.营造尊师重教的浓厚社会氛围，依法整治校园周边环境，保障师生合法权益，保障学校校舍、设备、场地和财产不受侵占，切实维护好学校的治安环境和正常教学秩序。</w:t>
      </w:r>
    </w:p>
    <w:p w14:paraId="6860E188">
      <w:pPr>
        <w:rPr>
          <w:rFonts w:hint="eastAsia"/>
          <w:lang w:val="en-US" w:eastAsia="zh-CN"/>
        </w:rPr>
      </w:pPr>
      <w:bookmarkStart w:id="0" w:name="_GoBack"/>
      <w:bookmarkEnd w:id="0"/>
    </w:p>
    <w:sectPr>
      <w:headerReference r:id="rId3" w:type="default"/>
      <w:footerReference r:id="rId4" w:type="default"/>
      <w:pgSz w:w="11906" w:h="16838"/>
      <w:pgMar w:top="2098" w:right="1531" w:bottom="1984" w:left="1531" w:header="851" w:footer="158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46C31">
    <w:pPr>
      <w:pStyle w:val="6"/>
      <w:bidi w:val="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462243">
                          <w:pPr>
                            <w:rPr>
                              <w:rFonts w:hint="default" w:ascii="宋体" w:hAnsi="宋体" w:eastAsia="宋体" w:cs="宋体"/>
                              <w:sz w:val="28"/>
                              <w:szCs w:val="28"/>
                              <w:lang w:val="en-US" w:eastAsia="zh-CN"/>
                            </w:rPr>
                          </w:pPr>
                          <w:r>
                            <w:rPr>
                              <w:rFonts w:hint="eastAsia" w:ascii="宋体" w:hAnsi="宋体" w:eastAsia="宋体" w:cs="宋体"/>
                              <w:color w:val="FFFFFF" w:themeColor="background1"/>
                              <w:sz w:val="28"/>
                              <w:szCs w:val="28"/>
                              <w:lang w:val="en-US" w:eastAsia="zh-CN"/>
                              <w14:textFill>
                                <w14:solidFill>
                                  <w14:schemeClr w14:val="bg1"/>
                                </w14:solidFill>
                              </w14:textFill>
                            </w:rPr>
                            <w:t>啊</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color w:val="FFFFFF" w:themeColor="background1"/>
                              <w:sz w:val="28"/>
                              <w:szCs w:val="28"/>
                              <w:lang w:val="en-US" w:eastAsia="zh-CN"/>
                              <w14:textFill>
                                <w14:solidFill>
                                  <w14:schemeClr w14:val="bg1"/>
                                </w14:solidFill>
                              </w14:textFill>
                            </w:rPr>
                            <w:t>啊</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B462243">
                    <w:pPr>
                      <w:rPr>
                        <w:rFonts w:hint="default" w:ascii="宋体" w:hAnsi="宋体" w:eastAsia="宋体" w:cs="宋体"/>
                        <w:sz w:val="28"/>
                        <w:szCs w:val="28"/>
                        <w:lang w:val="en-US" w:eastAsia="zh-CN"/>
                      </w:rPr>
                    </w:pPr>
                    <w:r>
                      <w:rPr>
                        <w:rFonts w:hint="eastAsia" w:ascii="宋体" w:hAnsi="宋体" w:eastAsia="宋体" w:cs="宋体"/>
                        <w:color w:val="FFFFFF" w:themeColor="background1"/>
                        <w:sz w:val="28"/>
                        <w:szCs w:val="28"/>
                        <w:lang w:val="en-US" w:eastAsia="zh-CN"/>
                        <w14:textFill>
                          <w14:solidFill>
                            <w14:schemeClr w14:val="bg1"/>
                          </w14:solidFill>
                        </w14:textFill>
                      </w:rPr>
                      <w:t>啊</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color w:val="FFFFFF" w:themeColor="background1"/>
                        <w:sz w:val="28"/>
                        <w:szCs w:val="28"/>
                        <w:lang w:val="en-US" w:eastAsia="zh-CN"/>
                        <w14:textFill>
                          <w14:solidFill>
                            <w14:schemeClr w14:val="bg1"/>
                          </w14:solidFill>
                        </w14:textFill>
                      </w:rPr>
                      <w:t>啊</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326AA">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5Yzk2ODE4NzgwMTQ4ODIwNWRhNThjZjY4NGRkMzcifQ=="/>
  </w:docVars>
  <w:rsids>
    <w:rsidRoot w:val="00000000"/>
    <w:rsid w:val="043524FC"/>
    <w:rsid w:val="0D6F1847"/>
    <w:rsid w:val="0D9737A4"/>
    <w:rsid w:val="0FD30332"/>
    <w:rsid w:val="16463E22"/>
    <w:rsid w:val="16603F07"/>
    <w:rsid w:val="16D20A39"/>
    <w:rsid w:val="170D64B1"/>
    <w:rsid w:val="1F9A4416"/>
    <w:rsid w:val="20751766"/>
    <w:rsid w:val="228D2731"/>
    <w:rsid w:val="233A4A2F"/>
    <w:rsid w:val="2384710C"/>
    <w:rsid w:val="2548511A"/>
    <w:rsid w:val="27E92EE8"/>
    <w:rsid w:val="2CD95BE4"/>
    <w:rsid w:val="34B41D3C"/>
    <w:rsid w:val="3A254B75"/>
    <w:rsid w:val="3A255015"/>
    <w:rsid w:val="3B130F84"/>
    <w:rsid w:val="3B4B6EB8"/>
    <w:rsid w:val="452F1669"/>
    <w:rsid w:val="45845C17"/>
    <w:rsid w:val="4A2E5D6B"/>
    <w:rsid w:val="4B8504A0"/>
    <w:rsid w:val="4E683340"/>
    <w:rsid w:val="54E23579"/>
    <w:rsid w:val="55CB3D55"/>
    <w:rsid w:val="56533491"/>
    <w:rsid w:val="5CCE090A"/>
    <w:rsid w:val="5D026F16"/>
    <w:rsid w:val="5E975F4A"/>
    <w:rsid w:val="610B6EED"/>
    <w:rsid w:val="705C7489"/>
    <w:rsid w:val="78A71E11"/>
    <w:rsid w:val="798B16F8"/>
    <w:rsid w:val="7FD43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adjustRightInd w:val="0"/>
      <w:snapToGrid w:val="0"/>
      <w:spacing w:beforeLines="50" w:afterLines="50" w:line="360" w:lineRule="auto"/>
      <w:ind w:firstLine="200" w:firstLineChars="200"/>
      <w:outlineLvl w:val="1"/>
    </w:pPr>
    <w:rPr>
      <w:rFonts w:ascii="Cambria" w:hAnsi="Cambria" w:eastAsia="仿宋_GB2312"/>
      <w:b/>
      <w:sz w:val="32"/>
      <w:szCs w:val="32"/>
    </w:rPr>
  </w:style>
  <w:style w:type="character" w:default="1" w:styleId="10">
    <w:name w:val="Default Paragraph Font"/>
    <w:link w:val="11"/>
    <w:semiHidden/>
    <w:qFormat/>
    <w:uiPriority w:val="0"/>
    <w:rPr>
      <w:rFonts w:ascii="Verdana" w:hAnsi="Verdana" w:eastAsia="仿宋_GB2312" w:cs="Verdana"/>
      <w:kern w:val="0"/>
      <w:sz w:val="24"/>
      <w:lang w:eastAsia="en-US"/>
    </w:rPr>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200" w:firstLineChars="200"/>
    </w:pPr>
  </w:style>
  <w:style w:type="paragraph" w:styleId="5">
    <w:name w:val="Body Text Indent"/>
    <w:basedOn w:val="1"/>
    <w:next w:val="6"/>
    <w:qFormat/>
    <w:uiPriority w:val="0"/>
    <w:pPr>
      <w:ind w:firstLine="630"/>
    </w:pPr>
  </w:style>
  <w:style w:type="paragraph" w:styleId="6">
    <w:name w:val="header"/>
    <w:basedOn w:val="1"/>
    <w:next w:val="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footer"/>
    <w:basedOn w:val="1"/>
    <w:next w:val="1"/>
    <w:qFormat/>
    <w:uiPriority w:val="0"/>
    <w:pPr>
      <w:tabs>
        <w:tab w:val="center" w:pos="4153"/>
        <w:tab w:val="right" w:pos="8306"/>
      </w:tabs>
      <w:snapToGrid w:val="0"/>
      <w:jc w:val="left"/>
    </w:pPr>
    <w:rPr>
      <w:sz w:val="18"/>
    </w:rPr>
  </w:style>
  <w:style w:type="paragraph" w:styleId="8">
    <w:name w:val="toc 1"/>
    <w:basedOn w:val="1"/>
    <w:next w:val="1"/>
    <w:qFormat/>
    <w:uiPriority w:val="0"/>
  </w:style>
  <w:style w:type="paragraph" w:customStyle="1" w:styleId="11">
    <w:name w:val="Char Char Char Char Char Char Char Char Char Char Char Char Char Char Char Char Char Char Char Char Char Char Char Char Char Char Char Char Char Char Char Char Char"/>
    <w:basedOn w:val="1"/>
    <w:link w:val="10"/>
    <w:qFormat/>
    <w:uiPriority w:val="0"/>
    <w:pPr>
      <w:widowControl/>
      <w:spacing w:after="160" w:afterLines="0" w:line="240" w:lineRule="exact"/>
      <w:jc w:val="left"/>
    </w:pPr>
    <w:rPr>
      <w:rFonts w:ascii="Verdana" w:hAnsi="Verdana" w:eastAsia="仿宋_GB2312" w:cs="Verdana"/>
      <w:kern w:val="0"/>
      <w:sz w:val="24"/>
      <w:lang w:eastAsia="en-US"/>
    </w:rPr>
  </w:style>
  <w:style w:type="character" w:styleId="12">
    <w:name w:val="page number"/>
    <w:basedOn w:val="10"/>
    <w:qFormat/>
    <w:uiPriority w:val="0"/>
  </w:style>
  <w:style w:type="paragraph" w:customStyle="1" w:styleId="13">
    <w:name w:val="正文文本1"/>
    <w:basedOn w:val="1"/>
    <w:qFormat/>
    <w:uiPriority w:val="0"/>
    <w:pPr>
      <w:spacing w:before="0" w:beforeAutospacing="0" w:after="140" w:afterAutospacing="0" w:line="276" w:lineRule="auto"/>
    </w:pPr>
  </w:style>
  <w:style w:type="paragraph" w:customStyle="1" w:styleId="1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5">
    <w:name w:val="正文首行缩进 21"/>
    <w:basedOn w:val="5"/>
    <w:next w:val="1"/>
    <w:qFormat/>
    <w:uiPriority w:val="0"/>
    <w:pPr>
      <w:spacing w:before="100" w:beforeAutospacing="1" w:after="120"/>
      <w:ind w:left="420" w:leftChars="200" w:firstLine="420" w:firstLineChars="200"/>
    </w:pPr>
    <w:rPr>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11384</Words>
  <Characters>11579</Characters>
  <Lines>0</Lines>
  <Paragraphs>0</Paragraphs>
  <TotalTime>5</TotalTime>
  <ScaleCrop>false</ScaleCrop>
  <LinksUpToDate>false</LinksUpToDate>
  <CharactersWithSpaces>11707</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2024-01-05T07:44:00Z</dcterms:created>
  <dc:creator>Administrator</dc:creator>
  <cp:lastModifiedBy>Administrator</cp:lastModifiedBy>
  <cp:lastPrinted>2024-01-08T01:25:00Z</cp:lastPrinted>
  <dcterms:modified xsi:type="dcterms:W3CDTF">2026-06-17T05:56:19Z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6A0267AB461F4A4A87FAD8A7000722F5_13</vt:lpwstr>
  </property>
  <property fmtid="{D5CDD505-2E9C-101B-9397-08002B2CF9AE}" pid="4" name="KSOTemplateDocerSaveRecord">
    <vt:lpwstr>eyJoZGlkIjoiYzQ5Yzk2ODE4NzgwMTQ4ODIwNWRhNThjZjY4NGRkMzciLCJ1c2VySWQiOiI0MzYyMTYxOTkifQ==</vt:lpwstr>
  </property>
</Properties>
</file>